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2706"/>
        <w:gridCol w:w="1577"/>
        <w:gridCol w:w="1377"/>
      </w:tblGrid>
      <w:tr w:rsidR="00267B12" w:rsidRPr="009B0B35" w:rsidTr="004572F2">
        <w:tc>
          <w:tcPr>
            <w:tcW w:w="2518" w:type="dxa"/>
          </w:tcPr>
          <w:p w:rsidR="00267B12" w:rsidRPr="001F4375" w:rsidRDefault="001F4375" w:rsidP="001F4375">
            <w:pPr>
              <w:pStyle w:val="Titolo3"/>
              <w:spacing w:after="120"/>
              <w:outlineLvl w:val="2"/>
              <w:rPr>
                <w:lang w:val="it-IT"/>
              </w:rPr>
            </w:pPr>
            <w:r w:rsidRPr="001F4375">
              <w:rPr>
                <w:lang w:val="it-IT"/>
              </w:rPr>
              <w:t>Nome del Progetto</w:t>
            </w:r>
            <w:r w:rsidR="00267B12" w:rsidRPr="001F4375">
              <w:rPr>
                <w:lang w:val="it-IT"/>
              </w:rPr>
              <w:t>/Tranche/</w:t>
            </w:r>
            <w:r>
              <w:rPr>
                <w:lang w:val="it-IT"/>
              </w:rPr>
              <w:t>Programma</w:t>
            </w:r>
          </w:p>
        </w:tc>
        <w:tc>
          <w:tcPr>
            <w:tcW w:w="6724" w:type="dxa"/>
            <w:gridSpan w:val="3"/>
          </w:tcPr>
          <w:p w:rsidR="00267B12" w:rsidRPr="001F4375" w:rsidRDefault="00267B12" w:rsidP="004572F2">
            <w:pPr>
              <w:spacing w:before="200"/>
              <w:rPr>
                <w:i/>
                <w:lang w:val="it-IT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1F4375" w:rsidP="004572F2">
            <w:pPr>
              <w:pStyle w:val="Titolo3"/>
              <w:outlineLvl w:val="2"/>
            </w:pPr>
            <w:r>
              <w:t>Data</w:t>
            </w:r>
            <w:r w:rsidR="00267B12" w:rsidRPr="009C71F6">
              <w:t>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1F4375">
            <w:pPr>
              <w:pStyle w:val="Titolo3"/>
              <w:outlineLvl w:val="2"/>
            </w:pPr>
            <w:proofErr w:type="spellStart"/>
            <w:r>
              <w:t>Aut</w:t>
            </w:r>
            <w:r w:rsidR="001F4375">
              <w:t>ore</w:t>
            </w:r>
            <w:proofErr w:type="spellEnd"/>
            <w:r>
              <w:t>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1F4375" w:rsidTr="004572F2">
        <w:tc>
          <w:tcPr>
            <w:tcW w:w="2518" w:type="dxa"/>
          </w:tcPr>
          <w:p w:rsidR="00267B12" w:rsidRPr="009C71F6" w:rsidRDefault="001F4375" w:rsidP="001F4375">
            <w:pPr>
              <w:pStyle w:val="Titolo3"/>
              <w:outlineLvl w:val="2"/>
            </w:pPr>
            <w:proofErr w:type="spellStart"/>
            <w:r>
              <w:t>Riferimento</w:t>
            </w:r>
            <w:proofErr w:type="spellEnd"/>
            <w:r>
              <w:t xml:space="preserve"> del document:</w:t>
            </w:r>
          </w:p>
        </w:tc>
        <w:tc>
          <w:tcPr>
            <w:tcW w:w="3362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681" w:type="dxa"/>
          </w:tcPr>
          <w:p w:rsidR="00267B12" w:rsidRDefault="00267B12" w:rsidP="004572F2">
            <w:pPr>
              <w:pStyle w:val="Titolo3"/>
              <w:outlineLvl w:val="2"/>
            </w:pPr>
            <w:proofErr w:type="spellStart"/>
            <w:r>
              <w:t>Version</w:t>
            </w:r>
            <w:r w:rsidR="001F4375">
              <w:t>e</w:t>
            </w:r>
            <w:proofErr w:type="spellEnd"/>
            <w:r>
              <w:t>:</w:t>
            </w:r>
          </w:p>
        </w:tc>
        <w:tc>
          <w:tcPr>
            <w:tcW w:w="1681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/>
    <w:p w:rsidR="00267B12" w:rsidRDefault="001F4375" w:rsidP="00267B12">
      <w:pPr>
        <w:pStyle w:val="Titolo2"/>
      </w:pPr>
      <w:proofErr w:type="spellStart"/>
      <w:r>
        <w:t>Cronologia</w:t>
      </w:r>
      <w:proofErr w:type="spellEnd"/>
      <w:r>
        <w:t xml:space="preserve"> delle </w:t>
      </w:r>
      <w:proofErr w:type="spellStart"/>
      <w:r>
        <w:t>Revisioni</w:t>
      </w:r>
      <w:proofErr w:type="spellEnd"/>
    </w:p>
    <w:p w:rsidR="00267B12" w:rsidRPr="009060CE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95"/>
        <w:gridCol w:w="5648"/>
        <w:gridCol w:w="1873"/>
      </w:tblGrid>
      <w:tr w:rsidR="001F4375" w:rsidTr="004572F2">
        <w:tc>
          <w:tcPr>
            <w:tcW w:w="1526" w:type="dxa"/>
            <w:shd w:val="clear" w:color="auto" w:fill="F2F2F2" w:themeFill="background1" w:themeFillShade="F2"/>
          </w:tcPr>
          <w:p w:rsidR="00267B12" w:rsidRPr="009C71F6" w:rsidRDefault="001F4375" w:rsidP="004572F2">
            <w:pPr>
              <w:jc w:val="center"/>
            </w:pPr>
            <w:r>
              <w:t>Data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267B12" w:rsidRDefault="001F4375" w:rsidP="001F4375">
            <w:pPr>
              <w:jc w:val="center"/>
            </w:pPr>
            <w:proofErr w:type="spellStart"/>
            <w:r>
              <w:t>Riepilogo</w:t>
            </w:r>
            <w:proofErr w:type="spellEnd"/>
            <w:r>
              <w:t xml:space="preserve"> delle </w:t>
            </w:r>
            <w:proofErr w:type="spellStart"/>
            <w:r>
              <w:t>modifiche</w:t>
            </w:r>
            <w:proofErr w:type="spellEnd"/>
          </w:p>
        </w:tc>
        <w:tc>
          <w:tcPr>
            <w:tcW w:w="1904" w:type="dxa"/>
            <w:shd w:val="clear" w:color="auto" w:fill="F2F2F2" w:themeFill="background1" w:themeFillShade="F2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1F4375">
              <w:t>e</w:t>
            </w:r>
            <w:proofErr w:type="spellEnd"/>
          </w:p>
        </w:tc>
      </w:tr>
      <w:tr w:rsidR="001F4375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1F4375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Default="001F4375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Approvazioni</w:t>
      </w:r>
      <w:proofErr w:type="spellEnd"/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78"/>
        <w:gridCol w:w="1834"/>
        <w:gridCol w:w="1859"/>
        <w:gridCol w:w="1909"/>
        <w:gridCol w:w="1936"/>
      </w:tblGrid>
      <w:tr w:rsidR="00267B12" w:rsidTr="004572F2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1F4375">
            <w:pPr>
              <w:jc w:val="center"/>
            </w:pPr>
            <w:r>
              <w:t>N</w:t>
            </w:r>
            <w:r w:rsidR="001F4375">
              <w:t>ome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C81E9D">
              <w:t>e</w:t>
            </w:r>
            <w:proofErr w:type="spellEnd"/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C81E9D">
            <w:pPr>
              <w:jc w:val="center"/>
            </w:pPr>
            <w:r>
              <w:t>Dat</w:t>
            </w:r>
            <w:r w:rsidR="00C81E9D">
              <w:t>a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C81E9D" w:rsidP="004572F2">
            <w:pPr>
              <w:jc w:val="center"/>
            </w:pPr>
            <w:proofErr w:type="spellStart"/>
            <w:r>
              <w:t>Contesto</w:t>
            </w:r>
            <w:proofErr w:type="spellEnd"/>
            <w:r>
              <w:t xml:space="preserve"> di </w:t>
            </w:r>
            <w:proofErr w:type="spellStart"/>
            <w:r>
              <w:t>approvazione</w:t>
            </w:r>
            <w:proofErr w:type="spellEnd"/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C81E9D" w:rsidP="004572F2">
            <w:pPr>
              <w:jc w:val="center"/>
            </w:pPr>
            <w:r>
              <w:t>Firma</w:t>
            </w:r>
          </w:p>
        </w:tc>
      </w:tr>
      <w:tr w:rsidR="00267B12" w:rsidRPr="009B0B35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Pr="00412DDE" w:rsidRDefault="00412DDE" w:rsidP="0027700B">
            <w:pPr>
              <w:spacing w:before="120" w:after="120"/>
              <w:rPr>
                <w:i/>
                <w:lang w:val="it-IT"/>
              </w:rPr>
            </w:pPr>
            <w:r w:rsidRPr="00DC66D0">
              <w:rPr>
                <w:i/>
                <w:lang w:val="it-IT"/>
              </w:rPr>
              <w:t>Questo documento, insieme agli altri piani di gestione</w:t>
            </w:r>
            <w:r>
              <w:rPr>
                <w:i/>
                <w:lang w:val="it-IT"/>
              </w:rPr>
              <w:t>,</w:t>
            </w:r>
            <w:r w:rsidRPr="00DC66D0">
              <w:rPr>
                <w:i/>
                <w:lang w:val="it-IT"/>
              </w:rPr>
              <w:t xml:space="preserve"> dovrebbe essere approvato nell’ambito del processo di definizione</w:t>
            </w:r>
            <w:r w:rsidR="0027700B" w:rsidRPr="00412DDE">
              <w:rPr>
                <w:i/>
                <w:lang w:val="it-IT"/>
              </w:rPr>
              <w:t>.</w:t>
            </w:r>
          </w:p>
        </w:tc>
        <w:tc>
          <w:tcPr>
            <w:tcW w:w="1942" w:type="dxa"/>
          </w:tcPr>
          <w:p w:rsidR="00267B12" w:rsidRPr="00412DDE" w:rsidRDefault="00412DDE" w:rsidP="00492AAC">
            <w:pPr>
              <w:spacing w:before="120" w:after="120"/>
              <w:rPr>
                <w:i/>
                <w:lang w:val="it-IT"/>
              </w:rPr>
            </w:pPr>
            <w:r w:rsidRPr="00412DDE">
              <w:rPr>
                <w:i/>
                <w:lang w:val="it-IT"/>
              </w:rPr>
              <w:t>La firma della persona che concede l’approvazione, di solito lo sponsor. Se lo sponsor non dà la sua approvazione, la colonna ‘contesto dell’approvazione’ dovrebbe spiegarne le ragioni.</w:t>
            </w:r>
          </w:p>
        </w:tc>
      </w:tr>
      <w:tr w:rsidR="00267B12" w:rsidRPr="009B0B35" w:rsidTr="004572F2">
        <w:tc>
          <w:tcPr>
            <w:tcW w:w="1526" w:type="dxa"/>
          </w:tcPr>
          <w:p w:rsidR="00267B12" w:rsidRPr="00412DDE" w:rsidRDefault="00267B12" w:rsidP="004572F2">
            <w:pPr>
              <w:rPr>
                <w:lang w:val="it-IT"/>
              </w:rPr>
            </w:pPr>
          </w:p>
        </w:tc>
        <w:tc>
          <w:tcPr>
            <w:tcW w:w="1890" w:type="dxa"/>
          </w:tcPr>
          <w:p w:rsidR="00267B12" w:rsidRPr="00412DDE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  <w:lang w:val="it-IT"/>
              </w:rPr>
            </w:pPr>
          </w:p>
        </w:tc>
        <w:tc>
          <w:tcPr>
            <w:tcW w:w="1942" w:type="dxa"/>
          </w:tcPr>
          <w:p w:rsidR="00267B12" w:rsidRPr="00412DDE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  <w:lang w:val="it-IT"/>
              </w:rPr>
            </w:pPr>
          </w:p>
        </w:tc>
        <w:tc>
          <w:tcPr>
            <w:tcW w:w="1942" w:type="dxa"/>
          </w:tcPr>
          <w:p w:rsidR="00267B12" w:rsidRPr="00412DDE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  <w:lang w:val="it-IT"/>
              </w:rPr>
            </w:pPr>
          </w:p>
        </w:tc>
        <w:tc>
          <w:tcPr>
            <w:tcW w:w="1942" w:type="dxa"/>
          </w:tcPr>
          <w:p w:rsidR="00267B12" w:rsidRPr="00412DDE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  <w:lang w:val="it-IT"/>
              </w:rPr>
            </w:pPr>
          </w:p>
        </w:tc>
      </w:tr>
    </w:tbl>
    <w:p w:rsidR="00267B12" w:rsidRPr="00412DDE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it-IT"/>
        </w:rPr>
      </w:pPr>
    </w:p>
    <w:p w:rsidR="00267B12" w:rsidRPr="009C71F6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Distribu</w:t>
      </w:r>
      <w:r w:rsidR="00C81E9D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zione</w:t>
      </w:r>
      <w:proofErr w:type="spellEnd"/>
    </w:p>
    <w:tbl>
      <w:tblPr>
        <w:tblStyle w:val="Grigliatabella"/>
        <w:tblW w:w="92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13"/>
        <w:gridCol w:w="1957"/>
        <w:gridCol w:w="1958"/>
        <w:gridCol w:w="1958"/>
      </w:tblGrid>
      <w:tr w:rsidR="00267B12" w:rsidTr="004572F2">
        <w:tc>
          <w:tcPr>
            <w:tcW w:w="3413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C81E9D">
            <w:pPr>
              <w:jc w:val="center"/>
            </w:pPr>
            <w:proofErr w:type="spellStart"/>
            <w:r>
              <w:t>Distribu</w:t>
            </w:r>
            <w:r w:rsidR="00C81E9D">
              <w:t>ito</w:t>
            </w:r>
            <w:proofErr w:type="spellEnd"/>
            <w:r w:rsidR="00C81E9D">
              <w:t xml:space="preserve"> a</w:t>
            </w:r>
            <w:r>
              <w:t>: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C81E9D">
              <w:t>e</w:t>
            </w:r>
            <w:proofErr w:type="spellEnd"/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267B12" w:rsidP="00C81E9D">
            <w:pPr>
              <w:jc w:val="center"/>
            </w:pPr>
            <w:r>
              <w:t>Dat</w:t>
            </w:r>
            <w:r w:rsidR="00C81E9D">
              <w:t>a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C81E9D" w:rsidP="004572F2">
            <w:pPr>
              <w:jc w:val="center"/>
            </w:pPr>
            <w:r>
              <w:t>Firma</w:t>
            </w: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r>
        <w:br w:type="page"/>
      </w:r>
    </w:p>
    <w:p w:rsidR="00267B12" w:rsidRDefault="00412DDE" w:rsidP="00267B12">
      <w:pPr>
        <w:pStyle w:val="Titolo2"/>
      </w:pPr>
      <w:proofErr w:type="spellStart"/>
      <w:r>
        <w:lastRenderedPageBreak/>
        <w:t>Politica</w:t>
      </w:r>
      <w:proofErr w:type="spellEnd"/>
    </w:p>
    <w:p w:rsidR="00267B12" w:rsidRPr="003F0C4D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ook w:val="04A0" w:firstRow="1" w:lastRow="0" w:firstColumn="1" w:lastColumn="0" w:noHBand="0" w:noVBand="1"/>
      </w:tblPr>
      <w:tblGrid>
        <w:gridCol w:w="4866"/>
        <w:gridCol w:w="4040"/>
      </w:tblGrid>
      <w:tr w:rsidR="008D0146" w:rsidRPr="009B0B35" w:rsidTr="008D0146">
        <w:tc>
          <w:tcPr>
            <w:tcW w:w="5061" w:type="dxa"/>
          </w:tcPr>
          <w:p w:rsidR="008D0146" w:rsidRDefault="008D0146" w:rsidP="004572F2">
            <w:pPr>
              <w:pStyle w:val="Titolo3"/>
              <w:keepNext w:val="0"/>
              <w:outlineLvl w:val="2"/>
            </w:pPr>
            <w:proofErr w:type="spellStart"/>
            <w:r>
              <w:t>Introdu</w:t>
            </w:r>
            <w:r w:rsidR="00412DDE">
              <w:t>zione</w:t>
            </w:r>
            <w:proofErr w:type="spellEnd"/>
          </w:p>
          <w:p w:rsidR="008D0146" w:rsidRPr="009D282C" w:rsidRDefault="008D0146" w:rsidP="004572F2">
            <w:pPr>
              <w:spacing w:after="120"/>
            </w:pPr>
          </w:p>
        </w:tc>
        <w:tc>
          <w:tcPr>
            <w:tcW w:w="4181" w:type="dxa"/>
            <w:shd w:val="clear" w:color="auto" w:fill="D6E3BC" w:themeFill="accent3" w:themeFillTint="66"/>
          </w:tcPr>
          <w:p w:rsidR="008D0146" w:rsidRPr="00C81E9D" w:rsidRDefault="00C81E9D" w:rsidP="00C81E9D">
            <w:pPr>
              <w:spacing w:before="120" w:after="120"/>
              <w:rPr>
                <w:lang w:val="it-IT"/>
              </w:rPr>
            </w:pPr>
            <w:r w:rsidRPr="00C81E9D">
              <w:rPr>
                <w:lang w:val="it-IT"/>
              </w:rPr>
              <w:t>L’introduzione descriverà il retroterra del lavoro e chiarirà in che modo la garanzia supporta la sponsorizzazione e la consegna</w:t>
            </w:r>
            <w:r w:rsidR="008D0146" w:rsidRPr="00C81E9D">
              <w:rPr>
                <w:lang w:val="it-IT"/>
              </w:rPr>
              <w:t>.</w:t>
            </w:r>
          </w:p>
        </w:tc>
      </w:tr>
      <w:tr w:rsidR="008D0146" w:rsidRPr="009B0B35" w:rsidTr="008D0146">
        <w:tc>
          <w:tcPr>
            <w:tcW w:w="5061" w:type="dxa"/>
          </w:tcPr>
          <w:p w:rsidR="008D0146" w:rsidRDefault="008D0146" w:rsidP="004572F2">
            <w:pPr>
              <w:pStyle w:val="Titolo3"/>
              <w:keepNext w:val="0"/>
              <w:outlineLvl w:val="2"/>
            </w:pPr>
            <w:proofErr w:type="spellStart"/>
            <w:r>
              <w:t>R</w:t>
            </w:r>
            <w:r w:rsidR="00412DDE">
              <w:t>uoli</w:t>
            </w:r>
            <w:proofErr w:type="spellEnd"/>
            <w:r w:rsidR="00412DDE">
              <w:t xml:space="preserve"> e </w:t>
            </w:r>
            <w:proofErr w:type="spellStart"/>
            <w:r w:rsidR="00412DDE">
              <w:t>responsabilità</w:t>
            </w:r>
            <w:proofErr w:type="spellEnd"/>
          </w:p>
          <w:p w:rsidR="008D0146" w:rsidRPr="00A57AA4" w:rsidRDefault="008D0146" w:rsidP="004572F2">
            <w:pPr>
              <w:spacing w:after="120"/>
            </w:pPr>
          </w:p>
        </w:tc>
        <w:tc>
          <w:tcPr>
            <w:tcW w:w="4181" w:type="dxa"/>
            <w:shd w:val="clear" w:color="auto" w:fill="D6E3BC" w:themeFill="accent3" w:themeFillTint="66"/>
          </w:tcPr>
          <w:p w:rsidR="00BB0D27" w:rsidRDefault="00C81E9D" w:rsidP="00BB0D27">
            <w:pPr>
              <w:spacing w:before="120" w:after="120"/>
              <w:rPr>
                <w:lang w:val="it-IT"/>
              </w:rPr>
            </w:pPr>
            <w:r w:rsidRPr="00C81E9D">
              <w:rPr>
                <w:lang w:val="it-IT"/>
              </w:rPr>
              <w:t xml:space="preserve">La garanzia interna può essere eseguita dai membri del team di gestione purché non garantiscano il loro stesso lavoro. </w:t>
            </w:r>
            <w:r w:rsidR="00BB0D27" w:rsidRPr="00BB0D27">
              <w:rPr>
                <w:lang w:val="it-IT"/>
              </w:rPr>
              <w:t>La garanzia esterna deve essere portata avanti da una persona o da un team che non siano collegati alla gestione quotidiana del progetto, programma o portfolio</w:t>
            </w:r>
            <w:r w:rsidR="00BB0D27">
              <w:rPr>
                <w:lang w:val="it-IT"/>
              </w:rPr>
              <w:t>.</w:t>
            </w:r>
          </w:p>
          <w:p w:rsidR="008D0146" w:rsidRPr="00BB0D27" w:rsidRDefault="00BB0D27" w:rsidP="00BB0D27">
            <w:pPr>
              <w:spacing w:before="120" w:after="120"/>
              <w:rPr>
                <w:lang w:val="it-IT"/>
              </w:rPr>
            </w:pPr>
            <w:r w:rsidRPr="00BB0D27">
              <w:rPr>
                <w:lang w:val="it-IT"/>
              </w:rPr>
              <w:t>Questa sezione deve identificare in maniera chiara i ruoli e le responsabilità, tenendo conto dell’importanza che una garanzia effettiva ed etica riveste per la sponsorizzazione e la consegna di un progetto, programma o portfolio.</w:t>
            </w:r>
          </w:p>
        </w:tc>
      </w:tr>
      <w:tr w:rsidR="008D0146" w:rsidRPr="009B0B35" w:rsidTr="008D0146">
        <w:tc>
          <w:tcPr>
            <w:tcW w:w="5061" w:type="dxa"/>
          </w:tcPr>
          <w:p w:rsidR="008D0146" w:rsidRDefault="00412DDE" w:rsidP="004572F2">
            <w:pPr>
              <w:pStyle w:val="Titolo3"/>
              <w:keepNext w:val="0"/>
              <w:outlineLvl w:val="2"/>
            </w:pPr>
            <w:proofErr w:type="spellStart"/>
            <w:r>
              <w:t>Gestione</w:t>
            </w:r>
            <w:proofErr w:type="spellEnd"/>
            <w:r>
              <w:t xml:space="preserve"> delle </w:t>
            </w:r>
            <w:proofErr w:type="spellStart"/>
            <w:r>
              <w:t>informazioni</w:t>
            </w:r>
            <w:proofErr w:type="spellEnd"/>
          </w:p>
          <w:p w:rsidR="008D0146" w:rsidRPr="00A57AA4" w:rsidRDefault="008D0146" w:rsidP="00B74CA5"/>
        </w:tc>
        <w:tc>
          <w:tcPr>
            <w:tcW w:w="4181" w:type="dxa"/>
            <w:shd w:val="clear" w:color="auto" w:fill="D6E3BC" w:themeFill="accent3" w:themeFillTint="66"/>
          </w:tcPr>
          <w:p w:rsidR="008D0146" w:rsidRPr="00101112" w:rsidRDefault="00BB0D27" w:rsidP="00BB0D27">
            <w:pPr>
              <w:spacing w:before="120" w:after="120"/>
              <w:rPr>
                <w:lang w:val="it-IT"/>
              </w:rPr>
            </w:pPr>
            <w:r w:rsidRPr="00BB0D27">
              <w:rPr>
                <w:lang w:val="it-IT"/>
              </w:rPr>
              <w:t xml:space="preserve">In questa sezione saranno descritti la composizione e il formato dei rapporti di garanzia, unitamente ai principi relativi alle modalità di comunicazione degli stessi al team di gestione e agli altri stakeholder. </w:t>
            </w:r>
          </w:p>
        </w:tc>
      </w:tr>
      <w:tr w:rsidR="008D0146" w:rsidRPr="009B0B35" w:rsidTr="008D0146">
        <w:trPr>
          <w:cantSplit/>
        </w:trPr>
        <w:tc>
          <w:tcPr>
            <w:tcW w:w="5061" w:type="dxa"/>
          </w:tcPr>
          <w:p w:rsidR="008D0146" w:rsidRDefault="00412DDE" w:rsidP="004572F2">
            <w:pPr>
              <w:pStyle w:val="Titolo3"/>
              <w:keepNext w:val="0"/>
              <w:outlineLvl w:val="2"/>
            </w:pPr>
            <w:proofErr w:type="spellStart"/>
            <w:r>
              <w:t>Garanzia</w:t>
            </w:r>
            <w:proofErr w:type="spellEnd"/>
          </w:p>
          <w:p w:rsidR="008D0146" w:rsidRPr="009060CE" w:rsidRDefault="008D0146" w:rsidP="00383F87">
            <w:pPr>
              <w:pStyle w:val="Nessunaspaziatura"/>
            </w:pPr>
          </w:p>
        </w:tc>
        <w:tc>
          <w:tcPr>
            <w:tcW w:w="4181" w:type="dxa"/>
            <w:shd w:val="clear" w:color="auto" w:fill="D6E3BC" w:themeFill="accent3" w:themeFillTint="66"/>
          </w:tcPr>
          <w:p w:rsidR="008D0146" w:rsidRPr="00BB0D27" w:rsidRDefault="00BB0D27" w:rsidP="00BB0D27">
            <w:pPr>
              <w:jc w:val="both"/>
              <w:rPr>
                <w:lang w:val="it-IT"/>
              </w:rPr>
            </w:pPr>
            <w:r w:rsidRPr="00BB0D27">
              <w:rPr>
                <w:lang w:val="it-IT"/>
              </w:rPr>
              <w:t>Questa sezione spiegherà le relazioni operative tra garanzia interna ed esterna.</w:t>
            </w:r>
          </w:p>
        </w:tc>
      </w:tr>
      <w:tr w:rsidR="008D0146" w:rsidRPr="009B0B35" w:rsidTr="008D0146">
        <w:trPr>
          <w:cantSplit/>
        </w:trPr>
        <w:tc>
          <w:tcPr>
            <w:tcW w:w="5061" w:type="dxa"/>
          </w:tcPr>
          <w:p w:rsidR="008D0146" w:rsidRDefault="008D0146" w:rsidP="004572F2">
            <w:pPr>
              <w:pStyle w:val="Titolo3"/>
              <w:keepNext w:val="0"/>
              <w:outlineLvl w:val="2"/>
            </w:pPr>
            <w:r>
              <w:t>Budget</w:t>
            </w:r>
          </w:p>
          <w:p w:rsidR="008D0146" w:rsidRPr="00383F87" w:rsidRDefault="008D0146" w:rsidP="00383F87"/>
        </w:tc>
        <w:tc>
          <w:tcPr>
            <w:tcW w:w="4181" w:type="dxa"/>
            <w:shd w:val="clear" w:color="auto" w:fill="D6E3BC" w:themeFill="accent3" w:themeFillTint="66"/>
          </w:tcPr>
          <w:p w:rsidR="00BB0D27" w:rsidRDefault="00BB0D27" w:rsidP="00BB0D27">
            <w:pPr>
              <w:jc w:val="both"/>
              <w:rPr>
                <w:lang w:val="it-IT"/>
              </w:rPr>
            </w:pPr>
            <w:r w:rsidRPr="00BB0D27">
              <w:rPr>
                <w:lang w:val="it-IT"/>
              </w:rPr>
              <w:t>La garanzia interna è normalmente eseguita da persone che hanno altri ruoli e responsabilità del team di gestione, e l’identificazione separata dei costi relativi alle attività di garanzia risulterà necessaria solo in contesti complessi e rigorosamente garantiti.</w:t>
            </w:r>
          </w:p>
          <w:p w:rsidR="00BB0D27" w:rsidRPr="00BB0D27" w:rsidRDefault="00BB0D27" w:rsidP="00BB0D27">
            <w:pPr>
              <w:jc w:val="both"/>
              <w:rPr>
                <w:lang w:val="it-IT"/>
              </w:rPr>
            </w:pPr>
          </w:p>
          <w:p w:rsidR="008D0146" w:rsidRPr="00BB0D27" w:rsidRDefault="00BB0D27" w:rsidP="00BB0D27">
            <w:pPr>
              <w:jc w:val="both"/>
              <w:rPr>
                <w:lang w:val="it-IT"/>
              </w:rPr>
            </w:pPr>
            <w:r w:rsidRPr="00BB0D27">
              <w:rPr>
                <w:lang w:val="it-IT"/>
              </w:rPr>
              <w:t xml:space="preserve">La garanzia esterna è di norma coperta da un budget esterno. Tuttavia, ciò significa che un programma avrà un budget per la garanzia dei progetti che lo compongono e un portfolio avrà un budget per la garanzia dei programmi che ne fanno parte, </w:t>
            </w:r>
            <w:proofErr w:type="gramStart"/>
            <w:r w:rsidRPr="00BB0D27">
              <w:rPr>
                <w:lang w:val="it-IT"/>
              </w:rPr>
              <w:t>ecc..</w:t>
            </w:r>
            <w:proofErr w:type="gramEnd"/>
          </w:p>
        </w:tc>
      </w:tr>
    </w:tbl>
    <w:p w:rsidR="00267B12" w:rsidRPr="00BB0D27" w:rsidRDefault="00267B12" w:rsidP="00267B12">
      <w:pPr>
        <w:pStyle w:val="Nessunaspaziatura"/>
        <w:rPr>
          <w:lang w:val="it-IT"/>
        </w:rPr>
      </w:pPr>
    </w:p>
    <w:p w:rsidR="008D0146" w:rsidRPr="00050326" w:rsidRDefault="00BB0D27" w:rsidP="00101112">
      <w:pPr>
        <w:pStyle w:val="Nessunaspaziatura"/>
        <w:jc w:val="both"/>
        <w:rPr>
          <w:i/>
          <w:lang w:val="it-IT"/>
        </w:rPr>
      </w:pPr>
      <w:r w:rsidRPr="00050326">
        <w:rPr>
          <w:i/>
          <w:lang w:val="it-IT"/>
        </w:rPr>
        <w:lastRenderedPageBreak/>
        <w:t>Sotto la sezione ‘politica’ non c’è una</w:t>
      </w:r>
      <w:r w:rsidR="00050326" w:rsidRPr="00050326">
        <w:rPr>
          <w:i/>
          <w:lang w:val="it-IT"/>
        </w:rPr>
        <w:t xml:space="preserve"> voce sulle interfa</w:t>
      </w:r>
      <w:r w:rsidR="00050326">
        <w:rPr>
          <w:i/>
          <w:lang w:val="it-IT"/>
        </w:rPr>
        <w:t>c</w:t>
      </w:r>
      <w:r w:rsidR="00050326" w:rsidRPr="00050326">
        <w:rPr>
          <w:i/>
          <w:lang w:val="it-IT"/>
        </w:rPr>
        <w:t>ce in quanto, per definizione, la garanzia si inter</w:t>
      </w:r>
      <w:r w:rsidR="00050326">
        <w:rPr>
          <w:i/>
          <w:lang w:val="it-IT"/>
        </w:rPr>
        <w:t>faccia con tutte le altre funzioni</w:t>
      </w:r>
      <w:r w:rsidR="008D0146" w:rsidRPr="00050326">
        <w:rPr>
          <w:i/>
          <w:lang w:val="it-IT"/>
        </w:rPr>
        <w:t>.</w:t>
      </w:r>
    </w:p>
    <w:p w:rsidR="008D0146" w:rsidRPr="00050326" w:rsidRDefault="008D0146" w:rsidP="00101112">
      <w:pPr>
        <w:pStyle w:val="Nessunaspaziatura"/>
        <w:jc w:val="both"/>
        <w:rPr>
          <w:i/>
          <w:lang w:val="it-IT"/>
        </w:rPr>
      </w:pPr>
    </w:p>
    <w:p w:rsidR="00267B12" w:rsidRPr="00101112" w:rsidRDefault="00101112" w:rsidP="00101112">
      <w:pPr>
        <w:pStyle w:val="Titolo2"/>
        <w:jc w:val="both"/>
        <w:rPr>
          <w:lang w:val="it-IT"/>
        </w:rPr>
      </w:pPr>
      <w:r w:rsidRPr="00101112">
        <w:rPr>
          <w:lang w:val="it-IT"/>
        </w:rPr>
        <w:t>Procedur</w:t>
      </w:r>
      <w:r>
        <w:rPr>
          <w:lang w:val="it-IT"/>
        </w:rPr>
        <w:t>a</w:t>
      </w:r>
    </w:p>
    <w:p w:rsidR="00101112" w:rsidRPr="00101112" w:rsidRDefault="00101112" w:rsidP="00101112">
      <w:pPr>
        <w:jc w:val="both"/>
        <w:rPr>
          <w:i/>
          <w:lang w:val="it-IT"/>
        </w:rPr>
      </w:pPr>
      <w:r w:rsidRPr="00101112">
        <w:rPr>
          <w:i/>
          <w:lang w:val="it-IT"/>
        </w:rPr>
        <w:t>Non esiste una procedura standard per la garanzia, dal momento che I passi specifici dipendono interamente dal contest</w:t>
      </w:r>
      <w:r>
        <w:rPr>
          <w:i/>
          <w:lang w:val="it-IT"/>
        </w:rPr>
        <w:t xml:space="preserve">o del lavoro. </w:t>
      </w:r>
      <w:r w:rsidRPr="00101112">
        <w:rPr>
          <w:i/>
          <w:lang w:val="it-IT"/>
        </w:rPr>
        <w:t>In linea di principio, la procedura deve necessariamente includere i passi che realizzano gli obiettivi della funzione di garanzia.</w:t>
      </w:r>
    </w:p>
    <w:p w:rsidR="008D0146" w:rsidRPr="002D6D26" w:rsidRDefault="00101112" w:rsidP="00101112">
      <w:pPr>
        <w:jc w:val="both"/>
        <w:rPr>
          <w:i/>
          <w:lang w:val="it-IT"/>
        </w:rPr>
      </w:pPr>
      <w:r w:rsidRPr="00101112">
        <w:rPr>
          <w:i/>
          <w:lang w:val="it-IT"/>
        </w:rPr>
        <w:t>Le attività chiave da includere sono descritte nella competenza ‘</w:t>
      </w:r>
      <w:r>
        <w:rPr>
          <w:i/>
          <w:lang w:val="it-IT"/>
        </w:rPr>
        <w:t>Eseguire</w:t>
      </w:r>
      <w:r w:rsidRPr="00101112">
        <w:rPr>
          <w:i/>
          <w:lang w:val="it-IT"/>
        </w:rPr>
        <w:t xml:space="preserve"> la garanzia’. </w:t>
      </w:r>
      <w:r w:rsidR="002D6D26" w:rsidRPr="002D6D26">
        <w:rPr>
          <w:i/>
          <w:lang w:val="it-IT"/>
        </w:rPr>
        <w:t>Q</w:t>
      </w:r>
      <w:r w:rsidR="002D6D26">
        <w:rPr>
          <w:i/>
          <w:lang w:val="it-IT"/>
        </w:rPr>
        <w:t>ueste sono</w:t>
      </w:r>
      <w:r w:rsidR="008D0146" w:rsidRPr="002D6D26">
        <w:rPr>
          <w:i/>
          <w:lang w:val="it-IT"/>
        </w:rPr>
        <w:t>:</w:t>
      </w:r>
    </w:p>
    <w:p w:rsidR="008D0146" w:rsidRPr="002D6D26" w:rsidRDefault="002D6D26" w:rsidP="00101112">
      <w:pPr>
        <w:pStyle w:val="Paragrafoelenco"/>
        <w:numPr>
          <w:ilvl w:val="0"/>
          <w:numId w:val="29"/>
        </w:numPr>
        <w:jc w:val="both"/>
        <w:rPr>
          <w:i/>
          <w:lang w:val="it-IT"/>
        </w:rPr>
      </w:pPr>
      <w:r>
        <w:rPr>
          <w:i/>
          <w:lang w:val="it-IT"/>
        </w:rPr>
        <w:t>Rivedere i processi del ciclo di vita</w:t>
      </w:r>
    </w:p>
    <w:p w:rsidR="008D0146" w:rsidRPr="002D6D26" w:rsidRDefault="002D6D26" w:rsidP="00101112">
      <w:pPr>
        <w:pStyle w:val="Paragrafoelenco"/>
        <w:numPr>
          <w:ilvl w:val="0"/>
          <w:numId w:val="29"/>
        </w:numPr>
        <w:jc w:val="both"/>
        <w:rPr>
          <w:i/>
          <w:lang w:val="it-IT"/>
        </w:rPr>
      </w:pPr>
      <w:r>
        <w:rPr>
          <w:i/>
          <w:lang w:val="it-IT"/>
        </w:rPr>
        <w:t xml:space="preserve">Rivedere i piani di gestione </w:t>
      </w:r>
    </w:p>
    <w:p w:rsidR="008D0146" w:rsidRPr="002D6D26" w:rsidRDefault="002D6D26" w:rsidP="00101112">
      <w:pPr>
        <w:pStyle w:val="Paragrafoelenco"/>
        <w:numPr>
          <w:ilvl w:val="0"/>
          <w:numId w:val="29"/>
        </w:numPr>
        <w:jc w:val="both"/>
        <w:rPr>
          <w:i/>
          <w:lang w:val="it-IT"/>
        </w:rPr>
      </w:pPr>
      <w:r>
        <w:rPr>
          <w:i/>
          <w:lang w:val="it-IT"/>
        </w:rPr>
        <w:t>E</w:t>
      </w:r>
      <w:r w:rsidRPr="002D6D26">
        <w:rPr>
          <w:i/>
          <w:lang w:val="it-IT"/>
        </w:rPr>
        <w:t xml:space="preserve">ffettuare l’audit </w:t>
      </w:r>
      <w:r>
        <w:rPr>
          <w:i/>
          <w:lang w:val="it-IT"/>
        </w:rPr>
        <w:t>dell’attività di controllo della qualità</w:t>
      </w:r>
    </w:p>
    <w:p w:rsidR="008D0146" w:rsidRPr="002D6D26" w:rsidRDefault="008D0146" w:rsidP="00101112">
      <w:pPr>
        <w:pStyle w:val="Paragrafoelenco"/>
        <w:numPr>
          <w:ilvl w:val="0"/>
          <w:numId w:val="29"/>
        </w:numPr>
        <w:jc w:val="both"/>
        <w:rPr>
          <w:i/>
          <w:lang w:val="it-IT"/>
        </w:rPr>
      </w:pPr>
      <w:r w:rsidRPr="002D6D26">
        <w:rPr>
          <w:i/>
          <w:lang w:val="it-IT"/>
        </w:rPr>
        <w:t>Ma</w:t>
      </w:r>
      <w:r w:rsidR="002D6D26">
        <w:rPr>
          <w:i/>
          <w:lang w:val="it-IT"/>
        </w:rPr>
        <w:t>ntenere la documentazione di garanzia</w:t>
      </w:r>
    </w:p>
    <w:p w:rsidR="008D0146" w:rsidRPr="008D0146" w:rsidRDefault="008D0146" w:rsidP="00101112">
      <w:pPr>
        <w:pStyle w:val="Paragrafoelenco"/>
        <w:numPr>
          <w:ilvl w:val="0"/>
          <w:numId w:val="29"/>
        </w:numPr>
        <w:jc w:val="both"/>
        <w:rPr>
          <w:i/>
        </w:rPr>
      </w:pPr>
      <w:r w:rsidRPr="002D6D26">
        <w:rPr>
          <w:i/>
          <w:lang w:val="it-IT"/>
        </w:rPr>
        <w:t>Com</w:t>
      </w:r>
      <w:r w:rsidR="002D6D26">
        <w:rPr>
          <w:i/>
          <w:lang w:val="it-IT"/>
        </w:rPr>
        <w:t>unicare i risultati della garanzia</w:t>
      </w:r>
    </w:p>
    <w:p w:rsidR="008D0146" w:rsidRPr="002D6D26" w:rsidRDefault="002D6D26" w:rsidP="00101112">
      <w:pPr>
        <w:jc w:val="both"/>
        <w:rPr>
          <w:i/>
          <w:lang w:val="it-IT"/>
        </w:rPr>
      </w:pPr>
      <w:r w:rsidRPr="002D6D26">
        <w:rPr>
          <w:i/>
          <w:lang w:val="it-IT"/>
        </w:rPr>
        <w:t xml:space="preserve">Questa sezione spiegherà </w:t>
      </w:r>
      <w:r>
        <w:rPr>
          <w:i/>
          <w:lang w:val="it-IT"/>
        </w:rPr>
        <w:t>come eseguire tali</w:t>
      </w:r>
      <w:r w:rsidRPr="002D6D26">
        <w:rPr>
          <w:i/>
          <w:lang w:val="it-IT"/>
        </w:rPr>
        <w:t xml:space="preserve"> attività</w:t>
      </w:r>
      <w:r w:rsidR="008D0146" w:rsidRPr="002D6D26">
        <w:rPr>
          <w:i/>
          <w:lang w:val="it-IT"/>
        </w:rPr>
        <w:t>.</w:t>
      </w:r>
    </w:p>
    <w:sectPr w:rsidR="008D0146" w:rsidRPr="002D6D26" w:rsidSect="00B656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DA4" w:rsidRDefault="008C1DA4" w:rsidP="00B134CB">
      <w:pPr>
        <w:spacing w:after="0" w:line="240" w:lineRule="auto"/>
      </w:pPr>
      <w:r>
        <w:separator/>
      </w:r>
    </w:p>
  </w:endnote>
  <w:endnote w:type="continuationSeparator" w:id="0">
    <w:p w:rsidR="008C1DA4" w:rsidRDefault="008C1DA4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B35" w:rsidRDefault="009B0B3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A52" w:rsidRDefault="005F4A52" w:rsidP="00620548">
    <w:pPr>
      <w:pStyle w:val="Pidipagina"/>
      <w:jc w:val="right"/>
    </w:pPr>
    <w:r w:rsidRPr="00B6566D">
      <w:rPr>
        <w:noProof/>
        <w:sz w:val="18"/>
        <w:szCs w:val="18"/>
        <w:lang w:val="it-IT" w:eastAsia="it-IT"/>
      </w:rPr>
      <w:drawing>
        <wp:anchor distT="0" distB="0" distL="114300" distR="114300" simplePos="0" relativeHeight="251663360" behindDoc="0" locked="0" layoutInCell="1" allowOverlap="1" wp14:anchorId="38F932C1" wp14:editId="4B1CDC19">
          <wp:simplePos x="0" y="0"/>
          <wp:positionH relativeFrom="column">
            <wp:posOffset>-148590</wp:posOffset>
          </wp:positionH>
          <wp:positionV relativeFrom="paragraph">
            <wp:posOffset>-42707</wp:posOffset>
          </wp:positionV>
          <wp:extent cx="786809" cy="279436"/>
          <wp:effectExtent l="0" t="0" r="0" b="6350"/>
          <wp:wrapNone/>
          <wp:docPr id="309" name="Pictur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548" w:rsidRPr="00B6566D">
      <w:rPr>
        <w:sz w:val="18"/>
        <w:szCs w:val="18"/>
      </w:rPr>
      <w:t xml:space="preserve">Template </w:t>
    </w:r>
    <w:proofErr w:type="spellStart"/>
    <w:r w:rsidR="009B0B35">
      <w:rPr>
        <w:sz w:val="18"/>
        <w:szCs w:val="18"/>
      </w:rPr>
      <w:t>fornito</w:t>
    </w:r>
    <w:proofErr w:type="spellEnd"/>
    <w:r w:rsidR="009B0B35">
      <w:rPr>
        <w:sz w:val="18"/>
        <w:szCs w:val="18"/>
      </w:rPr>
      <w:t xml:space="preserve"> da</w:t>
    </w:r>
    <w:bookmarkStart w:id="0" w:name="_GoBack"/>
    <w:bookmarkEnd w:id="0"/>
    <w:r w:rsidR="00620548" w:rsidRPr="00B6566D">
      <w:rPr>
        <w:sz w:val="18"/>
        <w:szCs w:val="18"/>
      </w:rPr>
      <w:t xml:space="preserve"> Praxis Framework Ltd</w:t>
    </w:r>
    <w:r w:rsidR="00620548" w:rsidRPr="00B6566D"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B35" w:rsidRDefault="009B0B3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DA4" w:rsidRDefault="008C1DA4" w:rsidP="00B134CB">
      <w:pPr>
        <w:spacing w:after="0" w:line="240" w:lineRule="auto"/>
      </w:pPr>
      <w:r>
        <w:separator/>
      </w:r>
    </w:p>
  </w:footnote>
  <w:footnote w:type="continuationSeparator" w:id="0">
    <w:p w:rsidR="008C1DA4" w:rsidRDefault="008C1DA4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B35" w:rsidRDefault="009B0B3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6D" w:rsidRDefault="00B6566D" w:rsidP="009A39B0">
    <w:pPr>
      <w:pStyle w:val="Intestazione"/>
      <w:ind w:left="-1418"/>
    </w:pPr>
  </w:p>
  <w:p w:rsidR="00383F87" w:rsidRDefault="0027700B" w:rsidP="00B6566D">
    <w:pPr>
      <w:pStyle w:val="Intestazione"/>
    </w:pPr>
    <w:r>
      <w:rPr>
        <w:noProof/>
        <w:lang w:val="it-IT" w:eastAsia="it-IT"/>
      </w:rPr>
      <w:drawing>
        <wp:inline distT="0" distB="0" distL="0" distR="0" wp14:anchorId="18CCB38C" wp14:editId="0010D3D6">
          <wp:extent cx="975360" cy="5118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6566D">
      <w:tab/>
    </w:r>
  </w:p>
  <w:p w:rsidR="00383F87" w:rsidRDefault="00383F87" w:rsidP="00383F87">
    <w:pPr>
      <w:pStyle w:val="Intestazione"/>
      <w:jc w:val="center"/>
    </w:pPr>
  </w:p>
  <w:p w:rsidR="00B134CB" w:rsidRDefault="00412DDE" w:rsidP="00383F87">
    <w:pPr>
      <w:pStyle w:val="Intestazione"/>
      <w:jc w:val="center"/>
      <w:rPr>
        <w:sz w:val="44"/>
      </w:rPr>
    </w:pPr>
    <w:r>
      <w:rPr>
        <w:sz w:val="44"/>
      </w:rPr>
      <w:t xml:space="preserve">Piano di </w:t>
    </w:r>
    <w:proofErr w:type="spellStart"/>
    <w:r>
      <w:rPr>
        <w:sz w:val="44"/>
      </w:rPr>
      <w:t>gestione</w:t>
    </w:r>
    <w:proofErr w:type="spellEnd"/>
    <w:r>
      <w:rPr>
        <w:sz w:val="44"/>
      </w:rPr>
      <w:t xml:space="preserve"> </w:t>
    </w:r>
    <w:proofErr w:type="spellStart"/>
    <w:r>
      <w:rPr>
        <w:sz w:val="44"/>
      </w:rPr>
      <w:t>della</w:t>
    </w:r>
    <w:proofErr w:type="spellEnd"/>
    <w:r>
      <w:rPr>
        <w:sz w:val="44"/>
      </w:rPr>
      <w:t xml:space="preserve"> </w:t>
    </w:r>
    <w:proofErr w:type="spellStart"/>
    <w:r>
      <w:rPr>
        <w:sz w:val="44"/>
      </w:rPr>
      <w:t>garanzia</w:t>
    </w:r>
    <w:proofErr w:type="spellEnd"/>
  </w:p>
  <w:p w:rsidR="0027700B" w:rsidRDefault="0027700B" w:rsidP="00383F87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B35" w:rsidRDefault="009B0B3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 w15:restartNumberingAfterBreak="0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3" w15:restartNumberingAfterBreak="0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4" w15:restartNumberingAfterBreak="0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 w15:restartNumberingAfterBreak="0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B0502"/>
    <w:multiLevelType w:val="hybridMultilevel"/>
    <w:tmpl w:val="B948A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 w15:restartNumberingAfterBreak="0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7" w15:restartNumberingAfterBreak="0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8" w15:restartNumberingAfterBreak="0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18"/>
  </w:num>
  <w:num w:numId="6">
    <w:abstractNumId w:val="20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16"/>
  </w:num>
  <w:num w:numId="12">
    <w:abstractNumId w:val="9"/>
  </w:num>
  <w:num w:numId="13">
    <w:abstractNumId w:val="22"/>
  </w:num>
  <w:num w:numId="14">
    <w:abstractNumId w:val="7"/>
  </w:num>
  <w:num w:numId="15">
    <w:abstractNumId w:val="19"/>
  </w:num>
  <w:num w:numId="16">
    <w:abstractNumId w:val="25"/>
  </w:num>
  <w:num w:numId="17">
    <w:abstractNumId w:val="2"/>
  </w:num>
  <w:num w:numId="18">
    <w:abstractNumId w:val="21"/>
  </w:num>
  <w:num w:numId="19">
    <w:abstractNumId w:val="14"/>
  </w:num>
  <w:num w:numId="20">
    <w:abstractNumId w:val="15"/>
  </w:num>
  <w:num w:numId="21">
    <w:abstractNumId w:val="23"/>
  </w:num>
  <w:num w:numId="22">
    <w:abstractNumId w:val="3"/>
  </w:num>
  <w:num w:numId="23">
    <w:abstractNumId w:val="27"/>
  </w:num>
  <w:num w:numId="24">
    <w:abstractNumId w:val="13"/>
  </w:num>
  <w:num w:numId="25">
    <w:abstractNumId w:val="12"/>
  </w:num>
  <w:num w:numId="26">
    <w:abstractNumId w:val="26"/>
  </w:num>
  <w:num w:numId="27">
    <w:abstractNumId w:val="28"/>
  </w:num>
  <w:num w:numId="28">
    <w:abstractNumId w:val="2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CB"/>
    <w:rsid w:val="00002F52"/>
    <w:rsid w:val="0001338B"/>
    <w:rsid w:val="00030BAF"/>
    <w:rsid w:val="00050326"/>
    <w:rsid w:val="00070EB1"/>
    <w:rsid w:val="00073DB8"/>
    <w:rsid w:val="000E6C11"/>
    <w:rsid w:val="00101112"/>
    <w:rsid w:val="001045F5"/>
    <w:rsid w:val="001B3A37"/>
    <w:rsid w:val="001C71E7"/>
    <w:rsid w:val="001F4375"/>
    <w:rsid w:val="00207FED"/>
    <w:rsid w:val="002120D3"/>
    <w:rsid w:val="00235535"/>
    <w:rsid w:val="00246B2B"/>
    <w:rsid w:val="00267B12"/>
    <w:rsid w:val="0027700B"/>
    <w:rsid w:val="002B16BD"/>
    <w:rsid w:val="002B5476"/>
    <w:rsid w:val="002C1003"/>
    <w:rsid w:val="002D3217"/>
    <w:rsid w:val="002D6D26"/>
    <w:rsid w:val="003450DB"/>
    <w:rsid w:val="00360664"/>
    <w:rsid w:val="00361957"/>
    <w:rsid w:val="003673EA"/>
    <w:rsid w:val="00370CAA"/>
    <w:rsid w:val="00383F87"/>
    <w:rsid w:val="00390F4E"/>
    <w:rsid w:val="00392D17"/>
    <w:rsid w:val="003A2602"/>
    <w:rsid w:val="003D1B8B"/>
    <w:rsid w:val="003E35BA"/>
    <w:rsid w:val="003F0C4D"/>
    <w:rsid w:val="003F2CC6"/>
    <w:rsid w:val="00412DDE"/>
    <w:rsid w:val="0041546A"/>
    <w:rsid w:val="00426ED6"/>
    <w:rsid w:val="00460557"/>
    <w:rsid w:val="00463772"/>
    <w:rsid w:val="00473E79"/>
    <w:rsid w:val="00492AAC"/>
    <w:rsid w:val="004B038F"/>
    <w:rsid w:val="004E5AC6"/>
    <w:rsid w:val="0050156F"/>
    <w:rsid w:val="00526493"/>
    <w:rsid w:val="00565FEB"/>
    <w:rsid w:val="00585CAD"/>
    <w:rsid w:val="005F4A52"/>
    <w:rsid w:val="00620548"/>
    <w:rsid w:val="00621333"/>
    <w:rsid w:val="00661307"/>
    <w:rsid w:val="006E393A"/>
    <w:rsid w:val="006E7E77"/>
    <w:rsid w:val="00705AE1"/>
    <w:rsid w:val="00707BDC"/>
    <w:rsid w:val="00710D6C"/>
    <w:rsid w:val="007540F1"/>
    <w:rsid w:val="00754EAF"/>
    <w:rsid w:val="00775187"/>
    <w:rsid w:val="00805B1B"/>
    <w:rsid w:val="00805E85"/>
    <w:rsid w:val="00821C33"/>
    <w:rsid w:val="00835FD8"/>
    <w:rsid w:val="0085270D"/>
    <w:rsid w:val="008C1DA4"/>
    <w:rsid w:val="008D0146"/>
    <w:rsid w:val="009060CE"/>
    <w:rsid w:val="009060E7"/>
    <w:rsid w:val="00942C9C"/>
    <w:rsid w:val="009434F0"/>
    <w:rsid w:val="00954288"/>
    <w:rsid w:val="009863EC"/>
    <w:rsid w:val="009978EB"/>
    <w:rsid w:val="009A39B0"/>
    <w:rsid w:val="009B0B35"/>
    <w:rsid w:val="009C70BB"/>
    <w:rsid w:val="009C71F6"/>
    <w:rsid w:val="009D282C"/>
    <w:rsid w:val="00A20B0E"/>
    <w:rsid w:val="00A444EA"/>
    <w:rsid w:val="00A57AA4"/>
    <w:rsid w:val="00A767B7"/>
    <w:rsid w:val="00A77870"/>
    <w:rsid w:val="00A77B5C"/>
    <w:rsid w:val="00A8539D"/>
    <w:rsid w:val="00AA1758"/>
    <w:rsid w:val="00AE2B6D"/>
    <w:rsid w:val="00AE5353"/>
    <w:rsid w:val="00B07246"/>
    <w:rsid w:val="00B134CB"/>
    <w:rsid w:val="00B3651C"/>
    <w:rsid w:val="00B447BA"/>
    <w:rsid w:val="00B57969"/>
    <w:rsid w:val="00B6566D"/>
    <w:rsid w:val="00B74CA5"/>
    <w:rsid w:val="00B75171"/>
    <w:rsid w:val="00B90840"/>
    <w:rsid w:val="00BB0D27"/>
    <w:rsid w:val="00C14378"/>
    <w:rsid w:val="00C54162"/>
    <w:rsid w:val="00C81E9D"/>
    <w:rsid w:val="00CC491F"/>
    <w:rsid w:val="00D0668E"/>
    <w:rsid w:val="00D07B25"/>
    <w:rsid w:val="00D81B32"/>
    <w:rsid w:val="00DA5B01"/>
    <w:rsid w:val="00DB01A9"/>
    <w:rsid w:val="00DC58E4"/>
    <w:rsid w:val="00E02D21"/>
    <w:rsid w:val="00E24866"/>
    <w:rsid w:val="00E32E16"/>
    <w:rsid w:val="00E82CB4"/>
    <w:rsid w:val="00E94CCF"/>
    <w:rsid w:val="00E9672A"/>
    <w:rsid w:val="00EB3D03"/>
    <w:rsid w:val="00EC0D7C"/>
    <w:rsid w:val="00EE5D4A"/>
    <w:rsid w:val="00EE5D52"/>
    <w:rsid w:val="00EF59C9"/>
    <w:rsid w:val="00F22790"/>
    <w:rsid w:val="00FA0BF3"/>
    <w:rsid w:val="00FE1571"/>
    <w:rsid w:val="00FE2375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4CB"/>
  </w:style>
  <w:style w:type="paragraph" w:styleId="Pidipagina">
    <w:name w:val="footer"/>
    <w:basedOn w:val="Normale"/>
    <w:link w:val="PidipaginaCarattere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4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E5D4A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EE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E39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E393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39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393A"/>
    <w:rPr>
      <w:b/>
      <w:bC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621333"/>
    <w:pPr>
      <w:spacing w:after="100"/>
      <w:ind w:left="220"/>
    </w:pPr>
  </w:style>
  <w:style w:type="paragraph" w:styleId="Paragrafoelenco">
    <w:name w:val="List Paragraph"/>
    <w:basedOn w:val="Normale"/>
    <w:uiPriority w:val="34"/>
    <w:qFormat/>
    <w:rsid w:val="0062133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2133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ADC27-AD7B-4CAC-A8BC-E6FCCB96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</dc:creator>
  <cp:lastModifiedBy>user</cp:lastModifiedBy>
  <cp:revision>5</cp:revision>
  <cp:lastPrinted>2013-11-06T15:48:00Z</cp:lastPrinted>
  <dcterms:created xsi:type="dcterms:W3CDTF">2016-06-13T14:27:00Z</dcterms:created>
  <dcterms:modified xsi:type="dcterms:W3CDTF">2016-06-15T14:03:00Z</dcterms:modified>
</cp:coreProperties>
</file>