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2706"/>
        <w:gridCol w:w="1577"/>
        <w:gridCol w:w="1377"/>
      </w:tblGrid>
      <w:tr w:rsidR="00267B12" w:rsidRPr="005A5800" w:rsidTr="004572F2">
        <w:tc>
          <w:tcPr>
            <w:tcW w:w="2518" w:type="dxa"/>
          </w:tcPr>
          <w:p w:rsidR="00267B12" w:rsidRPr="005A5800" w:rsidRDefault="005A5800" w:rsidP="005A5800">
            <w:pPr>
              <w:pStyle w:val="Titolo3"/>
              <w:spacing w:after="120"/>
              <w:outlineLvl w:val="2"/>
              <w:rPr>
                <w:lang w:val="it-IT"/>
              </w:rPr>
            </w:pPr>
            <w:r w:rsidRPr="005A5800">
              <w:rPr>
                <w:lang w:val="it-IT"/>
              </w:rPr>
              <w:t>Nome del Progetto</w:t>
            </w:r>
            <w:r w:rsidR="00267B12" w:rsidRPr="005A5800">
              <w:rPr>
                <w:lang w:val="it-IT"/>
              </w:rPr>
              <w:t>/Tranche/Programm</w:t>
            </w:r>
            <w:r w:rsidRPr="005A5800">
              <w:rPr>
                <w:lang w:val="it-IT"/>
              </w:rPr>
              <w:t>a</w:t>
            </w:r>
            <w:r>
              <w:rPr>
                <w:lang w:val="it-IT"/>
              </w:rPr>
              <w:t xml:space="preserve"> </w:t>
            </w:r>
          </w:p>
        </w:tc>
        <w:tc>
          <w:tcPr>
            <w:tcW w:w="6724" w:type="dxa"/>
            <w:gridSpan w:val="3"/>
          </w:tcPr>
          <w:p w:rsidR="00267B12" w:rsidRPr="005A5800" w:rsidRDefault="00267B12" w:rsidP="004572F2">
            <w:pPr>
              <w:spacing w:before="200"/>
              <w:rPr>
                <w:i/>
                <w:lang w:val="it-IT"/>
              </w:rPr>
            </w:pPr>
          </w:p>
        </w:tc>
      </w:tr>
      <w:tr w:rsidR="00267B12" w:rsidTr="004572F2">
        <w:tc>
          <w:tcPr>
            <w:tcW w:w="2518" w:type="dxa"/>
          </w:tcPr>
          <w:p w:rsidR="00267B12" w:rsidRPr="009C71F6" w:rsidRDefault="005A5800" w:rsidP="004572F2">
            <w:pPr>
              <w:pStyle w:val="Titolo3"/>
              <w:outlineLvl w:val="2"/>
            </w:pPr>
            <w:r>
              <w:t>Data</w:t>
            </w:r>
            <w:r w:rsidR="00267B12" w:rsidRPr="009C71F6">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5A5800" w:rsidP="005A5800">
            <w:pPr>
              <w:pStyle w:val="Titolo3"/>
              <w:outlineLvl w:val="2"/>
            </w:pPr>
            <w:proofErr w:type="spellStart"/>
            <w:r>
              <w:t>Aut</w:t>
            </w:r>
            <w:r w:rsidR="00267B12">
              <w:t>o</w:t>
            </w:r>
            <w:r>
              <w:t>re</w:t>
            </w:r>
            <w:proofErr w:type="spellEnd"/>
            <w:r>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5A5800" w:rsidTr="004572F2">
        <w:tc>
          <w:tcPr>
            <w:tcW w:w="2518" w:type="dxa"/>
          </w:tcPr>
          <w:p w:rsidR="00267B12" w:rsidRPr="009C71F6" w:rsidRDefault="005A5800" w:rsidP="005A5800">
            <w:pPr>
              <w:pStyle w:val="Titolo3"/>
              <w:outlineLvl w:val="2"/>
            </w:pPr>
            <w:proofErr w:type="spellStart"/>
            <w:r>
              <w:t>Riferimento</w:t>
            </w:r>
            <w:proofErr w:type="spellEnd"/>
            <w:r>
              <w:t xml:space="preserve"> del </w:t>
            </w:r>
            <w:proofErr w:type="spellStart"/>
            <w:r>
              <w:t>documento</w:t>
            </w:r>
            <w:proofErr w:type="spellEnd"/>
            <w:r w:rsidR="00267B12">
              <w:t>:</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Titolo3"/>
              <w:outlineLvl w:val="2"/>
            </w:pPr>
            <w:proofErr w:type="spellStart"/>
            <w:r>
              <w:t>Version</w:t>
            </w:r>
            <w:r w:rsidR="005A5800">
              <w:t>e</w:t>
            </w:r>
            <w:proofErr w:type="spellEnd"/>
            <w:r>
              <w:t>:</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5A5800" w:rsidP="00267B12">
      <w:pPr>
        <w:pStyle w:val="Titolo2"/>
      </w:pPr>
      <w:proofErr w:type="spellStart"/>
      <w:r>
        <w:t>Cronologia</w:t>
      </w:r>
      <w:proofErr w:type="spellEnd"/>
      <w:r>
        <w:t xml:space="preserve"> delle </w:t>
      </w:r>
      <w:proofErr w:type="spellStart"/>
      <w:r>
        <w:t>Revisioni</w:t>
      </w:r>
      <w:proofErr w:type="spellEnd"/>
    </w:p>
    <w:p w:rsidR="00267B12" w:rsidRPr="009060CE" w:rsidRDefault="00267B12" w:rsidP="00267B12">
      <w:pPr>
        <w:pStyle w:val="Nessunaspaziatura"/>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95"/>
        <w:gridCol w:w="5648"/>
        <w:gridCol w:w="1873"/>
      </w:tblGrid>
      <w:tr w:rsidR="005A5800" w:rsidTr="004572F2">
        <w:tc>
          <w:tcPr>
            <w:tcW w:w="1526" w:type="dxa"/>
            <w:shd w:val="clear" w:color="auto" w:fill="F2F2F2" w:themeFill="background1" w:themeFillShade="F2"/>
          </w:tcPr>
          <w:p w:rsidR="00267B12" w:rsidRPr="009C71F6" w:rsidRDefault="005A5800" w:rsidP="004572F2">
            <w:pPr>
              <w:jc w:val="center"/>
            </w:pPr>
            <w:r>
              <w:t>Data</w:t>
            </w:r>
          </w:p>
        </w:tc>
        <w:tc>
          <w:tcPr>
            <w:tcW w:w="5812" w:type="dxa"/>
            <w:shd w:val="clear" w:color="auto" w:fill="F2F2F2" w:themeFill="background1" w:themeFillShade="F2"/>
          </w:tcPr>
          <w:p w:rsidR="00267B12" w:rsidRDefault="005A5800" w:rsidP="005A5800">
            <w:pPr>
              <w:jc w:val="center"/>
            </w:pPr>
            <w:proofErr w:type="spellStart"/>
            <w:r>
              <w:t>Riepilogo</w:t>
            </w:r>
            <w:proofErr w:type="spellEnd"/>
            <w:r>
              <w:t xml:space="preserve"> delle </w:t>
            </w:r>
            <w:proofErr w:type="spellStart"/>
            <w:r>
              <w:t>modifiche</w:t>
            </w:r>
            <w:proofErr w:type="spellEnd"/>
          </w:p>
        </w:tc>
        <w:tc>
          <w:tcPr>
            <w:tcW w:w="1904" w:type="dxa"/>
            <w:shd w:val="clear" w:color="auto" w:fill="F2F2F2" w:themeFill="background1" w:themeFillShade="F2"/>
          </w:tcPr>
          <w:p w:rsidR="00267B12" w:rsidRDefault="00267B12" w:rsidP="004572F2">
            <w:pPr>
              <w:jc w:val="center"/>
            </w:pPr>
            <w:proofErr w:type="spellStart"/>
            <w:r>
              <w:t>Version</w:t>
            </w:r>
            <w:r w:rsidR="005A5800">
              <w:t>e</w:t>
            </w:r>
            <w:proofErr w:type="spellEnd"/>
          </w:p>
        </w:tc>
      </w:tr>
      <w:tr w:rsidR="005A5800"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5A5800"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Approva</w:t>
      </w:r>
      <w:r w:rsidR="005A5800">
        <w:rPr>
          <w:rFonts w:asciiTheme="majorHAnsi" w:eastAsiaTheme="majorEastAsia" w:hAnsiTheme="majorHAnsi" w:cstheme="majorBidi"/>
          <w:b/>
          <w:bCs/>
          <w:color w:val="4F81BD" w:themeColor="accent1"/>
          <w:sz w:val="26"/>
          <w:szCs w:val="26"/>
        </w:rPr>
        <w:t>zioni</w:t>
      </w:r>
      <w:proofErr w:type="spellEnd"/>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78"/>
        <w:gridCol w:w="1834"/>
        <w:gridCol w:w="1859"/>
        <w:gridCol w:w="1909"/>
        <w:gridCol w:w="1936"/>
      </w:tblGrid>
      <w:tr w:rsidR="005A5800" w:rsidTr="004572F2">
        <w:tc>
          <w:tcPr>
            <w:tcW w:w="1526" w:type="dxa"/>
            <w:shd w:val="clear" w:color="auto" w:fill="F2F2F2" w:themeFill="background1" w:themeFillShade="F2"/>
            <w:vAlign w:val="center"/>
          </w:tcPr>
          <w:p w:rsidR="00267B12" w:rsidRPr="009C71F6" w:rsidRDefault="005A5800" w:rsidP="004572F2">
            <w:pPr>
              <w:jc w:val="center"/>
            </w:pPr>
            <w:r>
              <w:t>Nome</w:t>
            </w:r>
          </w:p>
        </w:tc>
        <w:tc>
          <w:tcPr>
            <w:tcW w:w="1890" w:type="dxa"/>
            <w:shd w:val="clear" w:color="auto" w:fill="F2F2F2" w:themeFill="background1" w:themeFillShade="F2"/>
            <w:vAlign w:val="center"/>
          </w:tcPr>
          <w:p w:rsidR="00267B12" w:rsidRDefault="00267B12" w:rsidP="004572F2">
            <w:pPr>
              <w:jc w:val="center"/>
            </w:pPr>
            <w:proofErr w:type="spellStart"/>
            <w:r>
              <w:t>Version</w:t>
            </w:r>
            <w:r w:rsidR="005A5800">
              <w:t>e</w:t>
            </w:r>
            <w:proofErr w:type="spellEnd"/>
          </w:p>
        </w:tc>
        <w:tc>
          <w:tcPr>
            <w:tcW w:w="1942" w:type="dxa"/>
            <w:shd w:val="clear" w:color="auto" w:fill="F2F2F2" w:themeFill="background1" w:themeFillShade="F2"/>
            <w:vAlign w:val="center"/>
          </w:tcPr>
          <w:p w:rsidR="00267B12" w:rsidRDefault="005A5800" w:rsidP="004572F2">
            <w:pPr>
              <w:jc w:val="center"/>
            </w:pPr>
            <w:r>
              <w:t>Data</w:t>
            </w:r>
          </w:p>
        </w:tc>
        <w:tc>
          <w:tcPr>
            <w:tcW w:w="1942" w:type="dxa"/>
            <w:shd w:val="clear" w:color="auto" w:fill="F2F2F2" w:themeFill="background1" w:themeFillShade="F2"/>
            <w:vAlign w:val="center"/>
          </w:tcPr>
          <w:p w:rsidR="00267B12" w:rsidRDefault="005A5800" w:rsidP="005A5800">
            <w:pPr>
              <w:jc w:val="center"/>
            </w:pPr>
            <w:proofErr w:type="spellStart"/>
            <w:r>
              <w:t>Contesto</w:t>
            </w:r>
            <w:proofErr w:type="spellEnd"/>
            <w:r>
              <w:t xml:space="preserve"> di </w:t>
            </w:r>
            <w:proofErr w:type="spellStart"/>
            <w:r>
              <w:t>approvazione</w:t>
            </w:r>
            <w:proofErr w:type="spellEnd"/>
          </w:p>
        </w:tc>
        <w:tc>
          <w:tcPr>
            <w:tcW w:w="1942" w:type="dxa"/>
            <w:shd w:val="clear" w:color="auto" w:fill="F2F2F2" w:themeFill="background1" w:themeFillShade="F2"/>
            <w:vAlign w:val="center"/>
          </w:tcPr>
          <w:p w:rsidR="00267B12" w:rsidRDefault="005A5800" w:rsidP="005A5800">
            <w:pPr>
              <w:jc w:val="center"/>
            </w:pPr>
            <w:r>
              <w:t>Firma</w:t>
            </w:r>
          </w:p>
        </w:tc>
      </w:tr>
      <w:tr w:rsidR="005A5800" w:rsidRPr="00957E50"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Pr="00957E50" w:rsidRDefault="00957E50" w:rsidP="00336042">
            <w:pPr>
              <w:spacing w:before="120" w:after="120"/>
              <w:rPr>
                <w:i/>
                <w:lang w:val="it-IT"/>
              </w:rPr>
            </w:pPr>
            <w:r w:rsidRPr="0067385C">
              <w:rPr>
                <w:i/>
                <w:lang w:val="it-IT"/>
              </w:rPr>
              <w:t>Questo document</w:t>
            </w:r>
            <w:r>
              <w:rPr>
                <w:i/>
                <w:lang w:val="it-IT"/>
              </w:rPr>
              <w:t>o</w:t>
            </w:r>
            <w:r w:rsidRPr="0067385C">
              <w:rPr>
                <w:i/>
                <w:lang w:val="it-IT"/>
              </w:rPr>
              <w:t>, insieme agli altri piani di gestione, dovrebbe essere approvato nell’ambito del processo di definizione.</w:t>
            </w:r>
          </w:p>
        </w:tc>
        <w:tc>
          <w:tcPr>
            <w:tcW w:w="1942" w:type="dxa"/>
          </w:tcPr>
          <w:p w:rsidR="00267B12" w:rsidRPr="00957E50" w:rsidRDefault="00957E50" w:rsidP="00957E50">
            <w:pPr>
              <w:spacing w:before="120" w:after="120"/>
              <w:rPr>
                <w:rFonts w:asciiTheme="majorHAnsi" w:eastAsiaTheme="majorEastAsia" w:hAnsiTheme="majorHAnsi" w:cstheme="majorBidi"/>
                <w:b/>
                <w:bCs/>
                <w:i/>
                <w:color w:val="4F81BD" w:themeColor="accent1"/>
                <w:sz w:val="26"/>
                <w:szCs w:val="26"/>
                <w:lang w:val="it-IT"/>
              </w:rPr>
            </w:pPr>
            <w:r w:rsidRPr="00412DDE">
              <w:rPr>
                <w:i/>
                <w:lang w:val="it-IT"/>
              </w:rPr>
              <w:t>La firma della persona che concede l’approvazione, di solito lo sponsor. Se lo sponsor non dà la sua approvazione, la colonna ‘contesto dell’approvazione’ dovrebbe spiegarne le ragioni</w:t>
            </w:r>
            <w:r>
              <w:rPr>
                <w:i/>
                <w:lang w:val="it-IT"/>
              </w:rPr>
              <w:t>.</w:t>
            </w:r>
            <w:bookmarkStart w:id="0" w:name="_GoBack"/>
            <w:bookmarkEnd w:id="0"/>
          </w:p>
        </w:tc>
      </w:tr>
      <w:tr w:rsidR="005A5800" w:rsidRPr="00957E50" w:rsidTr="004572F2">
        <w:tc>
          <w:tcPr>
            <w:tcW w:w="1526" w:type="dxa"/>
          </w:tcPr>
          <w:p w:rsidR="00267B12" w:rsidRPr="00957E50" w:rsidRDefault="00267B12" w:rsidP="004572F2">
            <w:pPr>
              <w:rPr>
                <w:lang w:val="it-IT"/>
              </w:rPr>
            </w:pPr>
          </w:p>
        </w:tc>
        <w:tc>
          <w:tcPr>
            <w:tcW w:w="1890" w:type="dxa"/>
          </w:tcPr>
          <w:p w:rsidR="00267B12" w:rsidRPr="00957E50"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957E50"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957E50"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957E50" w:rsidRDefault="00267B12" w:rsidP="004572F2">
            <w:pPr>
              <w:rPr>
                <w:rFonts w:asciiTheme="majorHAnsi" w:eastAsiaTheme="majorEastAsia" w:hAnsiTheme="majorHAnsi" w:cstheme="majorBidi"/>
                <w:b/>
                <w:bCs/>
                <w:color w:val="4F81BD" w:themeColor="accent1"/>
                <w:sz w:val="26"/>
                <w:szCs w:val="26"/>
                <w:lang w:val="it-IT"/>
              </w:rPr>
            </w:pPr>
          </w:p>
        </w:tc>
      </w:tr>
    </w:tbl>
    <w:p w:rsidR="00267B12" w:rsidRPr="00957E50" w:rsidRDefault="00267B12" w:rsidP="00267B12">
      <w:pPr>
        <w:spacing w:afterLines="120" w:after="288"/>
        <w:rPr>
          <w:rFonts w:asciiTheme="majorHAnsi" w:eastAsiaTheme="majorEastAsia" w:hAnsiTheme="majorHAnsi" w:cstheme="majorBidi"/>
          <w:b/>
          <w:bCs/>
          <w:color w:val="4F81BD" w:themeColor="accent1"/>
          <w:sz w:val="26"/>
          <w:szCs w:val="26"/>
          <w:lang w:val="it-IT"/>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Distribu</w:t>
      </w:r>
      <w:r w:rsidR="005A5800">
        <w:rPr>
          <w:rFonts w:asciiTheme="majorHAnsi" w:eastAsiaTheme="majorEastAsia" w:hAnsiTheme="majorHAnsi" w:cstheme="majorBidi"/>
          <w:b/>
          <w:bCs/>
          <w:color w:val="4F81BD" w:themeColor="accent1"/>
          <w:sz w:val="26"/>
          <w:szCs w:val="26"/>
        </w:rPr>
        <w:t>zione</w:t>
      </w:r>
      <w:proofErr w:type="spellEnd"/>
    </w:p>
    <w:tbl>
      <w:tblPr>
        <w:tblStyle w:val="Grigliatabella"/>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5A5800">
            <w:pPr>
              <w:jc w:val="center"/>
            </w:pPr>
            <w:proofErr w:type="spellStart"/>
            <w:r>
              <w:t>Distribu</w:t>
            </w:r>
            <w:r w:rsidR="005A5800">
              <w:t>ito</w:t>
            </w:r>
            <w:proofErr w:type="spellEnd"/>
            <w:r w:rsidR="005A5800">
              <w:t xml:space="preserve"> da</w:t>
            </w:r>
            <w:r>
              <w:t>:</w:t>
            </w:r>
          </w:p>
        </w:tc>
        <w:tc>
          <w:tcPr>
            <w:tcW w:w="1957" w:type="dxa"/>
            <w:shd w:val="clear" w:color="auto" w:fill="F2F2F2" w:themeFill="background1" w:themeFillShade="F2"/>
            <w:vAlign w:val="center"/>
          </w:tcPr>
          <w:p w:rsidR="00267B12" w:rsidRDefault="00267B12" w:rsidP="004572F2">
            <w:pPr>
              <w:jc w:val="center"/>
            </w:pPr>
            <w:proofErr w:type="spellStart"/>
            <w:r>
              <w:t>Version</w:t>
            </w:r>
            <w:r w:rsidR="005A5800">
              <w:t>e</w:t>
            </w:r>
            <w:proofErr w:type="spellEnd"/>
          </w:p>
        </w:tc>
        <w:tc>
          <w:tcPr>
            <w:tcW w:w="1958" w:type="dxa"/>
            <w:shd w:val="clear" w:color="auto" w:fill="F2F2F2" w:themeFill="background1" w:themeFillShade="F2"/>
            <w:vAlign w:val="center"/>
          </w:tcPr>
          <w:p w:rsidR="00267B12" w:rsidRDefault="00267B12" w:rsidP="005A5800">
            <w:pPr>
              <w:jc w:val="center"/>
            </w:pPr>
            <w:r>
              <w:t>Dat</w:t>
            </w:r>
            <w:r w:rsidR="005A5800">
              <w:t>a</w:t>
            </w:r>
          </w:p>
        </w:tc>
        <w:tc>
          <w:tcPr>
            <w:tcW w:w="1958" w:type="dxa"/>
            <w:shd w:val="clear" w:color="auto" w:fill="F2F2F2" w:themeFill="background1" w:themeFillShade="F2"/>
            <w:vAlign w:val="center"/>
          </w:tcPr>
          <w:p w:rsidR="00267B12" w:rsidRDefault="005A5800" w:rsidP="005A5800">
            <w:pPr>
              <w:jc w:val="center"/>
            </w:pPr>
            <w:r>
              <w:t>Firma</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Titolo2"/>
      </w:pPr>
    </w:p>
    <w:p w:rsidR="00267B12" w:rsidRDefault="00383F87" w:rsidP="00267B12">
      <w:pPr>
        <w:pStyle w:val="Titolo2"/>
      </w:pPr>
      <w:proofErr w:type="spellStart"/>
      <w:r>
        <w:t>Poli</w:t>
      </w:r>
      <w:r w:rsidR="005A5800">
        <w:t>tica</w:t>
      </w:r>
      <w:proofErr w:type="spellEnd"/>
    </w:p>
    <w:p w:rsidR="00267B12" w:rsidRPr="003F0C4D"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859"/>
        <w:gridCol w:w="4047"/>
      </w:tblGrid>
      <w:tr w:rsidR="005A5800" w:rsidRPr="005A5800" w:rsidTr="00D433A3">
        <w:tc>
          <w:tcPr>
            <w:tcW w:w="5061" w:type="dxa"/>
          </w:tcPr>
          <w:p w:rsidR="00D433A3" w:rsidRDefault="00D433A3" w:rsidP="001A06E2">
            <w:pPr>
              <w:pStyle w:val="Titolo3"/>
              <w:keepNext w:val="0"/>
              <w:spacing w:before="120"/>
              <w:outlineLvl w:val="2"/>
            </w:pPr>
            <w:proofErr w:type="spellStart"/>
            <w:r>
              <w:t>Introdu</w:t>
            </w:r>
            <w:r w:rsidR="005A5800">
              <w:t>zione</w:t>
            </w:r>
            <w:proofErr w:type="spellEnd"/>
          </w:p>
          <w:p w:rsidR="00D433A3" w:rsidRPr="009D282C" w:rsidRDefault="00D433A3" w:rsidP="001A06E2">
            <w:pPr>
              <w:spacing w:before="120" w:after="120"/>
            </w:pPr>
          </w:p>
        </w:tc>
        <w:tc>
          <w:tcPr>
            <w:tcW w:w="4181" w:type="dxa"/>
            <w:shd w:val="clear" w:color="auto" w:fill="D6E3BC" w:themeFill="accent3" w:themeFillTint="66"/>
          </w:tcPr>
          <w:p w:rsidR="00D433A3" w:rsidRPr="005A5800" w:rsidRDefault="005A5800" w:rsidP="005A5800">
            <w:pPr>
              <w:spacing w:before="120" w:after="120"/>
              <w:rPr>
                <w:lang w:val="it-IT"/>
              </w:rPr>
            </w:pPr>
            <w:r w:rsidRPr="005A5800">
              <w:rPr>
                <w:lang w:val="it-IT"/>
              </w:rPr>
              <w:t>L’introduzione descriverà il retroterra del lavoro e chiarirà in che modo questo documento si relaziona agli altri documenti pertinenti, quali le politiche dell’organizzazione sede, del programma di riferimento o del portfolio.</w:t>
            </w:r>
          </w:p>
        </w:tc>
      </w:tr>
      <w:tr w:rsidR="005A5800" w:rsidRPr="00957E50" w:rsidTr="00D433A3">
        <w:tc>
          <w:tcPr>
            <w:tcW w:w="5061" w:type="dxa"/>
          </w:tcPr>
          <w:p w:rsidR="00D433A3" w:rsidRDefault="00D433A3" w:rsidP="001A06E2">
            <w:pPr>
              <w:pStyle w:val="Titolo3"/>
              <w:keepNext w:val="0"/>
              <w:spacing w:before="120"/>
              <w:outlineLvl w:val="2"/>
            </w:pPr>
            <w:proofErr w:type="spellStart"/>
            <w:r>
              <w:t>R</w:t>
            </w:r>
            <w:r w:rsidR="005A5800">
              <w:t>uoli</w:t>
            </w:r>
            <w:proofErr w:type="spellEnd"/>
            <w:r w:rsidR="005A5800">
              <w:t xml:space="preserve"> e </w:t>
            </w:r>
            <w:proofErr w:type="spellStart"/>
            <w:r w:rsidR="005A5800">
              <w:t>responsabilità</w:t>
            </w:r>
            <w:proofErr w:type="spellEnd"/>
          </w:p>
          <w:p w:rsidR="00D433A3" w:rsidRPr="00A57AA4" w:rsidRDefault="00D433A3" w:rsidP="001A06E2">
            <w:pPr>
              <w:spacing w:before="120" w:after="120"/>
            </w:pPr>
          </w:p>
        </w:tc>
        <w:tc>
          <w:tcPr>
            <w:tcW w:w="4181" w:type="dxa"/>
            <w:shd w:val="clear" w:color="auto" w:fill="D6E3BC" w:themeFill="accent3" w:themeFillTint="66"/>
          </w:tcPr>
          <w:p w:rsidR="00D433A3" w:rsidRPr="00957E50" w:rsidRDefault="00957E50" w:rsidP="001A06E2">
            <w:pPr>
              <w:spacing w:before="120" w:after="120"/>
              <w:rPr>
                <w:lang w:val="it-IT"/>
              </w:rPr>
            </w:pPr>
            <w:r w:rsidRPr="00957E50">
              <w:rPr>
                <w:lang w:val="it-IT"/>
              </w:rPr>
              <w:t>I ruoli e le responsabilità relativi al controllo sono molto vari. Spaziano dalle responsabilità dello sponsor di valutare le eccezioni e autorizzare nuovi piani, fino alla responsabilità di un singolo membro del team di fare rapporti accurati sullo stato di avanzamento. Ci possono essere inoltre dei ruoli specialistici per la valutazione dell’impatto dello stato di avanzamento o del controllo di qualità.</w:t>
            </w:r>
          </w:p>
        </w:tc>
      </w:tr>
      <w:tr w:rsidR="005A5800" w:rsidRPr="00957E50" w:rsidTr="00D433A3">
        <w:tc>
          <w:tcPr>
            <w:tcW w:w="5061" w:type="dxa"/>
          </w:tcPr>
          <w:p w:rsidR="00D433A3" w:rsidRDefault="005A5800" w:rsidP="001A06E2">
            <w:pPr>
              <w:pStyle w:val="Titolo3"/>
              <w:keepNext w:val="0"/>
              <w:spacing w:before="120"/>
              <w:outlineLvl w:val="2"/>
            </w:pPr>
            <w:proofErr w:type="spellStart"/>
            <w:r>
              <w:t>Gestione</w:t>
            </w:r>
            <w:proofErr w:type="spellEnd"/>
            <w:r>
              <w:t xml:space="preserve"> delle </w:t>
            </w:r>
            <w:proofErr w:type="spellStart"/>
            <w:r>
              <w:t>informazioni</w:t>
            </w:r>
            <w:proofErr w:type="spellEnd"/>
          </w:p>
          <w:p w:rsidR="00D433A3" w:rsidRPr="00A57AA4" w:rsidRDefault="00D433A3" w:rsidP="001A06E2">
            <w:pPr>
              <w:spacing w:before="120" w:after="120"/>
            </w:pPr>
          </w:p>
        </w:tc>
        <w:tc>
          <w:tcPr>
            <w:tcW w:w="4181" w:type="dxa"/>
            <w:shd w:val="clear" w:color="auto" w:fill="D6E3BC" w:themeFill="accent3" w:themeFillTint="66"/>
          </w:tcPr>
          <w:p w:rsidR="00957E50" w:rsidRPr="00957E50" w:rsidRDefault="00957E50" w:rsidP="00957E50">
            <w:pPr>
              <w:spacing w:before="120"/>
              <w:rPr>
                <w:lang w:val="it-IT"/>
              </w:rPr>
            </w:pPr>
            <w:r w:rsidRPr="00957E50">
              <w:rPr>
                <w:lang w:val="it-IT"/>
              </w:rPr>
              <w:t>Il controllo genererà molti rapporti, tra i quali, ad esempio, rapporti sullo stato di avanzamento, rapporti sugli eventi, rapporti sull’</w:t>
            </w:r>
            <w:proofErr w:type="spellStart"/>
            <w:r w:rsidRPr="00957E50">
              <w:rPr>
                <w:lang w:val="it-IT"/>
              </w:rPr>
              <w:t>earned</w:t>
            </w:r>
            <w:proofErr w:type="spellEnd"/>
            <w:r w:rsidRPr="00957E50">
              <w:rPr>
                <w:lang w:val="it-IT"/>
              </w:rPr>
              <w:t xml:space="preserve"> </w:t>
            </w:r>
            <w:proofErr w:type="spellStart"/>
            <w:r w:rsidRPr="00957E50">
              <w:rPr>
                <w:lang w:val="it-IT"/>
              </w:rPr>
              <w:t>value</w:t>
            </w:r>
            <w:proofErr w:type="spellEnd"/>
            <w:r w:rsidRPr="00957E50">
              <w:rPr>
                <w:lang w:val="it-IT"/>
              </w:rPr>
              <w:t>, registri delle questioni e così via.</w:t>
            </w:r>
          </w:p>
          <w:p w:rsidR="00D433A3" w:rsidRPr="00957E50" w:rsidRDefault="00957E50" w:rsidP="00957E50">
            <w:pPr>
              <w:spacing w:before="120"/>
              <w:rPr>
                <w:lang w:val="it-IT"/>
              </w:rPr>
            </w:pPr>
            <w:r w:rsidRPr="00957E50">
              <w:rPr>
                <w:lang w:val="it-IT"/>
              </w:rPr>
              <w:t xml:space="preserve">La coerenza è di vitale importanza per il buon funzionamento dei sistemi di controllo. Lo scopo e il formato dovrebbe esser descritto in questa sezione (possibilmente mediante semplici riferimenti ai </w:t>
            </w:r>
            <w:proofErr w:type="spellStart"/>
            <w:r w:rsidRPr="00957E50">
              <w:rPr>
                <w:lang w:val="it-IT"/>
              </w:rPr>
              <w:t>template</w:t>
            </w:r>
            <w:proofErr w:type="spellEnd"/>
            <w:r w:rsidRPr="00957E50">
              <w:rPr>
                <w:lang w:val="it-IT"/>
              </w:rPr>
              <w:t xml:space="preserve"> standard da utilizzare).</w:t>
            </w:r>
          </w:p>
        </w:tc>
      </w:tr>
      <w:tr w:rsidR="005A5800" w:rsidRPr="00957E50" w:rsidTr="00D433A3">
        <w:trPr>
          <w:cantSplit/>
        </w:trPr>
        <w:tc>
          <w:tcPr>
            <w:tcW w:w="5061" w:type="dxa"/>
          </w:tcPr>
          <w:p w:rsidR="00D433A3" w:rsidRDefault="005A5800" w:rsidP="001A06E2">
            <w:pPr>
              <w:pStyle w:val="Titolo3"/>
              <w:keepNext w:val="0"/>
              <w:spacing w:before="120"/>
              <w:outlineLvl w:val="2"/>
            </w:pPr>
            <w:proofErr w:type="spellStart"/>
            <w:r>
              <w:t>Garanzia</w:t>
            </w:r>
            <w:proofErr w:type="spellEnd"/>
          </w:p>
          <w:p w:rsidR="00D433A3" w:rsidRPr="009060CE" w:rsidRDefault="00D433A3" w:rsidP="001A06E2">
            <w:pPr>
              <w:pStyle w:val="Nessunaspaziatura"/>
              <w:spacing w:before="120"/>
            </w:pPr>
          </w:p>
        </w:tc>
        <w:tc>
          <w:tcPr>
            <w:tcW w:w="4181" w:type="dxa"/>
            <w:shd w:val="clear" w:color="auto" w:fill="D6E3BC" w:themeFill="accent3" w:themeFillTint="66"/>
          </w:tcPr>
          <w:p w:rsidR="00D433A3" w:rsidRPr="00957E50" w:rsidRDefault="00957E50" w:rsidP="00957E50">
            <w:pPr>
              <w:spacing w:before="120" w:after="120"/>
              <w:rPr>
                <w:lang w:val="it-IT"/>
              </w:rPr>
            </w:pPr>
            <w:r w:rsidRPr="00957E50">
              <w:rPr>
                <w:lang w:val="it-IT"/>
              </w:rPr>
              <w:t>In questa sezione sono descritti i criteri per un controllo efficace da utilizzare in tutte le revisioni di garanzia.</w:t>
            </w:r>
          </w:p>
        </w:tc>
      </w:tr>
      <w:tr w:rsidR="005A5800" w:rsidRPr="00957E50" w:rsidTr="00D433A3">
        <w:trPr>
          <w:cantSplit/>
        </w:trPr>
        <w:tc>
          <w:tcPr>
            <w:tcW w:w="5061" w:type="dxa"/>
          </w:tcPr>
          <w:p w:rsidR="00D433A3" w:rsidRDefault="00D433A3" w:rsidP="001A06E2">
            <w:pPr>
              <w:pStyle w:val="Titolo3"/>
              <w:keepNext w:val="0"/>
              <w:spacing w:before="120"/>
              <w:outlineLvl w:val="2"/>
            </w:pPr>
            <w:r>
              <w:lastRenderedPageBreak/>
              <w:t>Budget</w:t>
            </w:r>
          </w:p>
          <w:p w:rsidR="00D433A3" w:rsidRPr="00383F87" w:rsidRDefault="00D433A3" w:rsidP="001A06E2">
            <w:pPr>
              <w:spacing w:before="120"/>
            </w:pPr>
          </w:p>
        </w:tc>
        <w:tc>
          <w:tcPr>
            <w:tcW w:w="4181" w:type="dxa"/>
            <w:shd w:val="clear" w:color="auto" w:fill="D6E3BC" w:themeFill="accent3" w:themeFillTint="66"/>
          </w:tcPr>
          <w:p w:rsidR="00D433A3" w:rsidRPr="00957E50" w:rsidRDefault="00957E50" w:rsidP="00957E50">
            <w:pPr>
              <w:spacing w:before="120"/>
              <w:rPr>
                <w:lang w:val="it-IT"/>
              </w:rPr>
            </w:pPr>
            <w:r w:rsidRPr="00957E50">
              <w:rPr>
                <w:lang w:val="it-IT"/>
              </w:rPr>
              <w:t>L’impegno di gestione profuso per controllare il lavoro è una parte del costo di costituzione di un team di gestione e non è allocato come costo a parte. Tuttavia, ci possono essere costi associati all’acquisizione di determinati sistemi per facilitare il controllo, che spaziano dal software specialistico all’attrezzatura per l’esecuzione dei test di qualità.</w:t>
            </w:r>
          </w:p>
        </w:tc>
      </w:tr>
      <w:tr w:rsidR="005A5800" w:rsidRPr="00957E50" w:rsidTr="00D433A3">
        <w:trPr>
          <w:cantSplit/>
        </w:trPr>
        <w:tc>
          <w:tcPr>
            <w:tcW w:w="5061" w:type="dxa"/>
          </w:tcPr>
          <w:p w:rsidR="00D433A3" w:rsidRDefault="00D433A3" w:rsidP="001A06E2">
            <w:pPr>
              <w:pStyle w:val="Titolo3"/>
              <w:keepNext w:val="0"/>
              <w:spacing w:before="120"/>
              <w:outlineLvl w:val="2"/>
            </w:pPr>
            <w:proofErr w:type="spellStart"/>
            <w:r>
              <w:t>Interfa</w:t>
            </w:r>
            <w:r w:rsidR="005A5800">
              <w:t>cce</w:t>
            </w:r>
            <w:proofErr w:type="spellEnd"/>
          </w:p>
          <w:p w:rsidR="00D433A3" w:rsidRPr="00383F87" w:rsidRDefault="00D433A3" w:rsidP="001A06E2">
            <w:pPr>
              <w:spacing w:before="120"/>
            </w:pPr>
          </w:p>
        </w:tc>
        <w:tc>
          <w:tcPr>
            <w:tcW w:w="4181" w:type="dxa"/>
            <w:shd w:val="clear" w:color="auto" w:fill="D6E3BC" w:themeFill="accent3" w:themeFillTint="66"/>
          </w:tcPr>
          <w:p w:rsidR="00957E50" w:rsidRPr="00957E50" w:rsidRDefault="00957E50" w:rsidP="00957E50">
            <w:pPr>
              <w:spacing w:before="120"/>
              <w:rPr>
                <w:lang w:val="it-IT"/>
              </w:rPr>
            </w:pPr>
            <w:r w:rsidRPr="00957E50">
              <w:rPr>
                <w:lang w:val="it-IT"/>
              </w:rPr>
              <w:t>La funzione di controllo si interfaccia con tutti gli altri aspetti della consegna. L’esecuzione delle funzioni di schedulazione, rischio, qualità, costo, cambiamento e risorse sono coordinate secondo quanto descritto in questo documento. Questo piano pertanto ha rilevanza per la maggior parte degli altri piani di gestione.</w:t>
            </w:r>
          </w:p>
          <w:p w:rsidR="00D433A3" w:rsidRPr="00957E50" w:rsidRDefault="00957E50" w:rsidP="00957E50">
            <w:pPr>
              <w:spacing w:before="120"/>
              <w:rPr>
                <w:lang w:val="it-IT"/>
              </w:rPr>
            </w:pPr>
            <w:r w:rsidRPr="00957E50">
              <w:rPr>
                <w:lang w:val="it-IT"/>
              </w:rPr>
              <w:t>Questa sezione descriverà come il piano di gestione del controllo lavora insieme agli altri piani di gestione.</w:t>
            </w:r>
          </w:p>
        </w:tc>
      </w:tr>
    </w:tbl>
    <w:p w:rsidR="00267B12" w:rsidRPr="00957E50" w:rsidRDefault="00267B12" w:rsidP="00267B12">
      <w:pPr>
        <w:pStyle w:val="Nessunaspaziatura"/>
        <w:rPr>
          <w:lang w:val="it-IT"/>
        </w:rPr>
      </w:pPr>
    </w:p>
    <w:p w:rsidR="00267B12" w:rsidRDefault="00383F87" w:rsidP="00267B12">
      <w:pPr>
        <w:pStyle w:val="Titolo2"/>
      </w:pPr>
      <w:proofErr w:type="spellStart"/>
      <w:r>
        <w:t>Procedur</w:t>
      </w:r>
      <w:r w:rsidR="005A5800">
        <w:t>a</w:t>
      </w:r>
      <w:proofErr w:type="spellEnd"/>
    </w:p>
    <w:p w:rsidR="00267B12" w:rsidRPr="00821C33"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A0" w:firstRow="1" w:lastRow="0" w:firstColumn="1" w:lastColumn="0" w:noHBand="0" w:noVBand="1"/>
      </w:tblPr>
      <w:tblGrid>
        <w:gridCol w:w="5070"/>
        <w:gridCol w:w="4172"/>
      </w:tblGrid>
      <w:tr w:rsidR="00D433A3" w:rsidRPr="00957E50" w:rsidTr="001A06E2">
        <w:tc>
          <w:tcPr>
            <w:tcW w:w="5070" w:type="dxa"/>
          </w:tcPr>
          <w:p w:rsidR="00D433A3" w:rsidRDefault="00D433A3" w:rsidP="00D433A3">
            <w:pPr>
              <w:pStyle w:val="Titolo3"/>
              <w:keepNext w:val="0"/>
              <w:spacing w:before="120"/>
              <w:outlineLvl w:val="2"/>
            </w:pPr>
            <w:proofErr w:type="spellStart"/>
            <w:r>
              <w:t>Monitor</w:t>
            </w:r>
            <w:r w:rsidR="005A5800">
              <w:t>are</w:t>
            </w:r>
            <w:proofErr w:type="spellEnd"/>
            <w:r w:rsidR="005A5800">
              <w:t xml:space="preserve"> le </w:t>
            </w:r>
            <w:proofErr w:type="spellStart"/>
            <w:r w:rsidR="005A5800">
              <w:t>prestazioni</w:t>
            </w:r>
            <w:proofErr w:type="spellEnd"/>
          </w:p>
          <w:p w:rsidR="00D433A3" w:rsidRPr="006B100E" w:rsidRDefault="00D433A3" w:rsidP="00D433A3">
            <w:pPr>
              <w:pStyle w:val="Nessunaspaziatura"/>
              <w:spacing w:before="120"/>
            </w:pPr>
          </w:p>
        </w:tc>
        <w:tc>
          <w:tcPr>
            <w:tcW w:w="4172" w:type="dxa"/>
            <w:shd w:val="clear" w:color="auto" w:fill="D6E3BC" w:themeFill="accent3" w:themeFillTint="66"/>
          </w:tcPr>
          <w:p w:rsidR="00957E50" w:rsidRPr="00957E50" w:rsidRDefault="00957E50" w:rsidP="00957E50">
            <w:pPr>
              <w:spacing w:before="120"/>
              <w:rPr>
                <w:lang w:val="it-IT"/>
              </w:rPr>
            </w:pPr>
            <w:r w:rsidRPr="00957E50">
              <w:rPr>
                <w:lang w:val="it-IT"/>
              </w:rPr>
              <w:t>Tutti gli aspetti della consegna devono essere necessariamente controllati. Alcune funzioni avranno meccanismi di controllo definiti nei rispettivi piani di gestione, ad esempio i metodi di controllo dei costi possono senz’altro essere definiti in un piano di gestione finanziaria. Tutte le funzioni che non hanno di per sé controlli specialistici devono essere coperte da questa sezione.</w:t>
            </w:r>
          </w:p>
          <w:p w:rsidR="001A06E2" w:rsidRPr="00957E50" w:rsidRDefault="00957E50" w:rsidP="00957E50">
            <w:pPr>
              <w:spacing w:before="120"/>
              <w:rPr>
                <w:lang w:val="it-IT"/>
              </w:rPr>
            </w:pPr>
            <w:r w:rsidRPr="00957E50">
              <w:rPr>
                <w:lang w:val="it-IT"/>
              </w:rPr>
              <w:t>Questa sezione dovrebbe specificare la modalità di reperimento dei dati relativi alle prestazioni e quali rapporti dovranno essere utilizzati per comunicare lo stato di avanzamento. Ci dovrebbero essere rapporti sia basati sugli eventi che basati sul tempo che coprano sia i tipi di controllo cibernetico e che quelli go/no-go.</w:t>
            </w:r>
          </w:p>
        </w:tc>
      </w:tr>
      <w:tr w:rsidR="00D433A3" w:rsidRPr="00957E50" w:rsidTr="001A06E2">
        <w:trPr>
          <w:cantSplit/>
        </w:trPr>
        <w:tc>
          <w:tcPr>
            <w:tcW w:w="5070" w:type="dxa"/>
          </w:tcPr>
          <w:p w:rsidR="00D433A3" w:rsidRDefault="005A5800" w:rsidP="00D433A3">
            <w:pPr>
              <w:pStyle w:val="Titolo3"/>
              <w:keepNext w:val="0"/>
              <w:spacing w:before="120"/>
              <w:outlineLvl w:val="2"/>
            </w:pPr>
            <w:proofErr w:type="spellStart"/>
            <w:r>
              <w:lastRenderedPageBreak/>
              <w:t>Valutare</w:t>
            </w:r>
            <w:proofErr w:type="spellEnd"/>
            <w:r>
              <w:t xml:space="preserve"> le </w:t>
            </w:r>
            <w:proofErr w:type="spellStart"/>
            <w:r>
              <w:t>prestazioni</w:t>
            </w:r>
            <w:proofErr w:type="spellEnd"/>
          </w:p>
          <w:p w:rsidR="00D433A3" w:rsidRPr="006B100E" w:rsidRDefault="00D433A3" w:rsidP="00D433A3">
            <w:pPr>
              <w:pStyle w:val="Nessunaspaziatura"/>
              <w:spacing w:before="120"/>
            </w:pPr>
          </w:p>
        </w:tc>
        <w:tc>
          <w:tcPr>
            <w:tcW w:w="4172" w:type="dxa"/>
            <w:shd w:val="clear" w:color="auto" w:fill="D6E3BC" w:themeFill="accent3" w:themeFillTint="66"/>
          </w:tcPr>
          <w:p w:rsidR="00957E50" w:rsidRPr="00957E50" w:rsidRDefault="00957E50" w:rsidP="00957E50">
            <w:pPr>
              <w:spacing w:before="120" w:after="120"/>
              <w:rPr>
                <w:lang w:val="it-IT"/>
              </w:rPr>
            </w:pPr>
            <w:r w:rsidRPr="00957E50">
              <w:rPr>
                <w:lang w:val="it-IT"/>
              </w:rPr>
              <w:t>La funzione di controllo descrive varie tecniche per la valutazione delle prestazioni. Questa sezione specificherà quali tecniche utilizzare nelle diverse circostanze.</w:t>
            </w:r>
          </w:p>
          <w:p w:rsidR="00D433A3" w:rsidRPr="00957E50" w:rsidRDefault="00957E50" w:rsidP="00957E50">
            <w:pPr>
              <w:spacing w:before="120" w:after="120"/>
              <w:rPr>
                <w:lang w:val="it-IT"/>
              </w:rPr>
            </w:pPr>
            <w:r w:rsidRPr="00957E50">
              <w:rPr>
                <w:lang w:val="it-IT"/>
              </w:rPr>
              <w:t>Le prestazioni dovrebbero essere inoltre giudicate rispetto alle tolleranze che possono anch’esse essere definite in questa sezione e innescano l’escalation nel processo di consegna.</w:t>
            </w:r>
          </w:p>
        </w:tc>
      </w:tr>
      <w:tr w:rsidR="00D433A3" w:rsidRPr="00957E50" w:rsidTr="001A06E2">
        <w:tc>
          <w:tcPr>
            <w:tcW w:w="5070" w:type="dxa"/>
          </w:tcPr>
          <w:p w:rsidR="00D433A3" w:rsidRDefault="005A5800" w:rsidP="001A06E2">
            <w:pPr>
              <w:pStyle w:val="Titolo3"/>
              <w:spacing w:before="120"/>
              <w:outlineLvl w:val="2"/>
            </w:pPr>
            <w:proofErr w:type="spellStart"/>
            <w:r>
              <w:t>Azioni</w:t>
            </w:r>
            <w:proofErr w:type="spellEnd"/>
            <w:r>
              <w:t xml:space="preserve"> </w:t>
            </w:r>
            <w:proofErr w:type="spellStart"/>
            <w:r>
              <w:t>correttive</w:t>
            </w:r>
            <w:proofErr w:type="spellEnd"/>
          </w:p>
          <w:p w:rsidR="00D433A3" w:rsidRPr="006B100E" w:rsidRDefault="00D433A3" w:rsidP="001A06E2">
            <w:pPr>
              <w:pStyle w:val="Nessunaspaziatura"/>
              <w:keepNext/>
              <w:keepLines/>
              <w:spacing w:before="120"/>
            </w:pPr>
          </w:p>
        </w:tc>
        <w:tc>
          <w:tcPr>
            <w:tcW w:w="4172" w:type="dxa"/>
            <w:shd w:val="clear" w:color="auto" w:fill="D6E3BC" w:themeFill="accent3" w:themeFillTint="66"/>
          </w:tcPr>
          <w:p w:rsidR="00D433A3" w:rsidRPr="00957E50" w:rsidRDefault="00957E50" w:rsidP="001A06E2">
            <w:pPr>
              <w:keepNext/>
              <w:keepLines/>
              <w:spacing w:before="120" w:after="120"/>
              <w:rPr>
                <w:lang w:val="it-IT"/>
              </w:rPr>
            </w:pPr>
            <w:r w:rsidRPr="00957E50">
              <w:rPr>
                <w:lang w:val="it-IT"/>
              </w:rPr>
              <w:t>Lo stato di avanzamento non rispetterà mai precisamente il piano. Saranno quindi inevitabilmente necessari differenti livelli di azioni correttive. Questa sezione dovrebbe descrivere l’approccio alle modalità di aggiornamento dei piani e di comunicazione dei cambiamenti. Verranno qui fissati i principi per l’escalation delle questioni fra i vari livelli del team di gestione e le modalità di risoluzione di tali questioni.</w:t>
            </w:r>
          </w:p>
        </w:tc>
      </w:tr>
    </w:tbl>
    <w:p w:rsidR="009060E7" w:rsidRPr="00957E50" w:rsidRDefault="009060E7" w:rsidP="00267B12">
      <w:pPr>
        <w:rPr>
          <w:lang w:val="it-IT"/>
        </w:rPr>
      </w:pPr>
    </w:p>
    <w:sectPr w:rsidR="009060E7" w:rsidRPr="00957E50"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FA" w:rsidRDefault="00461AFA" w:rsidP="00B134CB">
      <w:pPr>
        <w:spacing w:after="0" w:line="240" w:lineRule="auto"/>
      </w:pPr>
      <w:r>
        <w:separator/>
      </w:r>
    </w:p>
  </w:endnote>
  <w:endnote w:type="continuationSeparator" w:id="0">
    <w:p w:rsidR="00461AFA" w:rsidRDefault="00461AFA"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Pr="005A5800" w:rsidRDefault="005F4A52" w:rsidP="00620548">
    <w:pPr>
      <w:pStyle w:val="Pidipagina"/>
      <w:jc w:val="right"/>
      <w:rPr>
        <w:lang w:val="it-IT"/>
      </w:rPr>
    </w:pPr>
    <w:r w:rsidRPr="00B6566D">
      <w:rPr>
        <w:noProof/>
        <w:sz w:val="18"/>
        <w:szCs w:val="18"/>
        <w:lang w:val="it-IT" w:eastAsia="it-IT"/>
      </w:rPr>
      <w:drawing>
        <wp:anchor distT="0" distB="0" distL="114300" distR="114300" simplePos="0" relativeHeight="251663360" behindDoc="0" locked="0" layoutInCell="1" allowOverlap="1" wp14:anchorId="38F932C1" wp14:editId="4B1CDC19">
          <wp:simplePos x="0" y="0"/>
          <wp:positionH relativeFrom="column">
            <wp:posOffset>-148590</wp:posOffset>
          </wp:positionH>
          <wp:positionV relativeFrom="paragraph">
            <wp:posOffset>-42707</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5A5800" w:rsidRPr="005A5800">
      <w:rPr>
        <w:sz w:val="18"/>
        <w:szCs w:val="18"/>
        <w:lang w:val="it-IT"/>
      </w:rPr>
      <w:t>Template fornito da</w:t>
    </w:r>
    <w:r w:rsidR="00620548" w:rsidRPr="005A5800">
      <w:rPr>
        <w:sz w:val="18"/>
        <w:szCs w:val="18"/>
        <w:lang w:val="it-IT"/>
      </w:rPr>
      <w:t xml:space="preserve"> Praxis Framework Ltd</w:t>
    </w:r>
    <w:r w:rsidR="00620548" w:rsidRPr="005A5800">
      <w:rPr>
        <w:lang w:val="it-I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FA" w:rsidRDefault="00461AFA" w:rsidP="00B134CB">
      <w:pPr>
        <w:spacing w:after="0" w:line="240" w:lineRule="auto"/>
      </w:pPr>
      <w:r>
        <w:separator/>
      </w:r>
    </w:p>
  </w:footnote>
  <w:footnote w:type="continuationSeparator" w:id="0">
    <w:p w:rsidR="00461AFA" w:rsidRDefault="00461AFA"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Intestazione"/>
      <w:ind w:left="-1418"/>
    </w:pPr>
  </w:p>
  <w:p w:rsidR="00383F87" w:rsidRDefault="008019A7" w:rsidP="00B6566D">
    <w:pPr>
      <w:pStyle w:val="Intestazione"/>
    </w:pPr>
    <w:r>
      <w:rPr>
        <w:noProof/>
        <w:lang w:val="it-IT" w:eastAsia="it-IT"/>
      </w:rPr>
      <w:drawing>
        <wp:inline distT="0" distB="0" distL="0" distR="0" wp14:anchorId="662A3F24" wp14:editId="7DC545F4">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Intestazione"/>
      <w:jc w:val="center"/>
    </w:pPr>
  </w:p>
  <w:p w:rsidR="00B134CB" w:rsidRDefault="005A5800" w:rsidP="00383F87">
    <w:pPr>
      <w:pStyle w:val="Intestazione"/>
      <w:jc w:val="center"/>
      <w:rPr>
        <w:sz w:val="44"/>
      </w:rPr>
    </w:pPr>
    <w:r>
      <w:rPr>
        <w:sz w:val="44"/>
      </w:rPr>
      <w:t xml:space="preserve">Piano di </w:t>
    </w:r>
    <w:proofErr w:type="spellStart"/>
    <w:r>
      <w:rPr>
        <w:sz w:val="44"/>
      </w:rPr>
      <w:t>gestione</w:t>
    </w:r>
    <w:proofErr w:type="spellEnd"/>
    <w:r>
      <w:rPr>
        <w:sz w:val="44"/>
      </w:rPr>
      <w:t xml:space="preserve"> del </w:t>
    </w:r>
    <w:proofErr w:type="spellStart"/>
    <w:r>
      <w:rPr>
        <w:sz w:val="44"/>
      </w:rPr>
      <w:t>controllo</w:t>
    </w:r>
    <w:proofErr w:type="spellEnd"/>
  </w:p>
  <w:p w:rsidR="008019A7" w:rsidRDefault="008019A7" w:rsidP="00383F87">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CB"/>
    <w:rsid w:val="00002F52"/>
    <w:rsid w:val="0001338B"/>
    <w:rsid w:val="00030BAF"/>
    <w:rsid w:val="00070EB1"/>
    <w:rsid w:val="00073DB8"/>
    <w:rsid w:val="000E6C11"/>
    <w:rsid w:val="00105D93"/>
    <w:rsid w:val="001A06E2"/>
    <w:rsid w:val="001B3A37"/>
    <w:rsid w:val="001C71E7"/>
    <w:rsid w:val="00207FED"/>
    <w:rsid w:val="002120D3"/>
    <w:rsid w:val="00235535"/>
    <w:rsid w:val="00246B2B"/>
    <w:rsid w:val="00267B12"/>
    <w:rsid w:val="002B16BD"/>
    <w:rsid w:val="002B5476"/>
    <w:rsid w:val="002C1003"/>
    <w:rsid w:val="002D3217"/>
    <w:rsid w:val="00336042"/>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0557"/>
    <w:rsid w:val="00461AFA"/>
    <w:rsid w:val="00463772"/>
    <w:rsid w:val="00473E79"/>
    <w:rsid w:val="004B038F"/>
    <w:rsid w:val="004E5AC6"/>
    <w:rsid w:val="0050156F"/>
    <w:rsid w:val="00526493"/>
    <w:rsid w:val="00565FEB"/>
    <w:rsid w:val="00585CAD"/>
    <w:rsid w:val="005A5800"/>
    <w:rsid w:val="005F4A52"/>
    <w:rsid w:val="00610FCB"/>
    <w:rsid w:val="00620548"/>
    <w:rsid w:val="00621333"/>
    <w:rsid w:val="006E393A"/>
    <w:rsid w:val="006E7E77"/>
    <w:rsid w:val="00705AE1"/>
    <w:rsid w:val="00707BDC"/>
    <w:rsid w:val="00710D6C"/>
    <w:rsid w:val="007540F1"/>
    <w:rsid w:val="008019A7"/>
    <w:rsid w:val="00805E85"/>
    <w:rsid w:val="00821C33"/>
    <w:rsid w:val="00835FD8"/>
    <w:rsid w:val="0085270D"/>
    <w:rsid w:val="009060CE"/>
    <w:rsid w:val="009060E7"/>
    <w:rsid w:val="00942C9C"/>
    <w:rsid w:val="009434F0"/>
    <w:rsid w:val="00954288"/>
    <w:rsid w:val="00957E50"/>
    <w:rsid w:val="009863EC"/>
    <w:rsid w:val="009978EB"/>
    <w:rsid w:val="009A39B0"/>
    <w:rsid w:val="009C70BB"/>
    <w:rsid w:val="009C71F6"/>
    <w:rsid w:val="009D282C"/>
    <w:rsid w:val="00A20B0E"/>
    <w:rsid w:val="00A444EA"/>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5171"/>
    <w:rsid w:val="00B90840"/>
    <w:rsid w:val="00C14378"/>
    <w:rsid w:val="00C54162"/>
    <w:rsid w:val="00CC491F"/>
    <w:rsid w:val="00D0668E"/>
    <w:rsid w:val="00D07B25"/>
    <w:rsid w:val="00D433A3"/>
    <w:rsid w:val="00D81B32"/>
    <w:rsid w:val="00DA5B01"/>
    <w:rsid w:val="00DB01A9"/>
    <w:rsid w:val="00DC58E4"/>
    <w:rsid w:val="00E02D21"/>
    <w:rsid w:val="00E24866"/>
    <w:rsid w:val="00E32E16"/>
    <w:rsid w:val="00E9672A"/>
    <w:rsid w:val="00EB3D03"/>
    <w:rsid w:val="00EC0D7C"/>
    <w:rsid w:val="00EE5D4A"/>
    <w:rsid w:val="00EE7EBF"/>
    <w:rsid w:val="00EF59C9"/>
    <w:rsid w:val="00FA0BF3"/>
    <w:rsid w:val="00FE1571"/>
    <w:rsid w:val="00FE2375"/>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4C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134CB"/>
  </w:style>
  <w:style w:type="paragraph" w:styleId="Pidipagina">
    <w:name w:val="footer"/>
    <w:basedOn w:val="Normale"/>
    <w:link w:val="PidipaginaCarattere"/>
    <w:uiPriority w:val="99"/>
    <w:unhideWhenUsed/>
    <w:rsid w:val="00B134C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134CB"/>
  </w:style>
  <w:style w:type="paragraph" w:styleId="Testofumetto">
    <w:name w:val="Balloon Text"/>
    <w:basedOn w:val="Normale"/>
    <w:link w:val="TestofumettoCarattere"/>
    <w:uiPriority w:val="99"/>
    <w:semiHidden/>
    <w:unhideWhenUsed/>
    <w:rsid w:val="009A39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9B0"/>
    <w:rPr>
      <w:rFonts w:ascii="Tahoma" w:hAnsi="Tahoma" w:cs="Tahoma"/>
      <w:sz w:val="16"/>
      <w:szCs w:val="16"/>
    </w:rPr>
  </w:style>
  <w:style w:type="paragraph" w:styleId="Nessunaspaziatura">
    <w:name w:val="No Spacing"/>
    <w:uiPriority w:val="1"/>
    <w:qFormat/>
    <w:rsid w:val="00EE5D4A"/>
    <w:pPr>
      <w:spacing w:after="0" w:line="240" w:lineRule="auto"/>
    </w:pPr>
  </w:style>
  <w:style w:type="table" w:styleId="Grigliatabella">
    <w:name w:val="Table Grid"/>
    <w:basedOn w:val="Tabellanormale"/>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E393A"/>
    <w:rPr>
      <w:sz w:val="16"/>
      <w:szCs w:val="16"/>
    </w:rPr>
  </w:style>
  <w:style w:type="paragraph" w:styleId="Testocommento">
    <w:name w:val="annotation text"/>
    <w:basedOn w:val="Normale"/>
    <w:link w:val="TestocommentoCarattere"/>
    <w:uiPriority w:val="99"/>
    <w:unhideWhenUsed/>
    <w:rsid w:val="006E393A"/>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393A"/>
    <w:rPr>
      <w:sz w:val="20"/>
      <w:szCs w:val="20"/>
    </w:rPr>
  </w:style>
  <w:style w:type="paragraph" w:styleId="Soggettocommento">
    <w:name w:val="annotation subject"/>
    <w:basedOn w:val="Testocommento"/>
    <w:next w:val="Testocommento"/>
    <w:link w:val="SoggettocommentoCarattere"/>
    <w:uiPriority w:val="99"/>
    <w:semiHidden/>
    <w:unhideWhenUsed/>
    <w:rsid w:val="006E393A"/>
    <w:rPr>
      <w:b/>
      <w:bCs/>
    </w:rPr>
  </w:style>
  <w:style w:type="character" w:customStyle="1" w:styleId="SoggettocommentoCarattere">
    <w:name w:val="Soggetto commento Carattere"/>
    <w:basedOn w:val="TestocommentoCarattere"/>
    <w:link w:val="Soggettocommento"/>
    <w:uiPriority w:val="99"/>
    <w:semiHidden/>
    <w:rsid w:val="006E393A"/>
    <w:rPr>
      <w:b/>
      <w:bCs/>
      <w:sz w:val="20"/>
      <w:szCs w:val="20"/>
    </w:rPr>
  </w:style>
  <w:style w:type="paragraph" w:styleId="Sommario2">
    <w:name w:val="toc 2"/>
    <w:basedOn w:val="Normale"/>
    <w:next w:val="Normale"/>
    <w:autoRedefine/>
    <w:uiPriority w:val="39"/>
    <w:unhideWhenUsed/>
    <w:rsid w:val="00621333"/>
    <w:pPr>
      <w:spacing w:after="100"/>
      <w:ind w:left="220"/>
    </w:pPr>
  </w:style>
  <w:style w:type="paragraph" w:styleId="Paragrafoelenco">
    <w:name w:val="List Paragraph"/>
    <w:basedOn w:val="Normale"/>
    <w:uiPriority w:val="34"/>
    <w:qFormat/>
    <w:rsid w:val="00621333"/>
    <w:pPr>
      <w:ind w:left="720"/>
      <w:contextualSpacing/>
    </w:pPr>
  </w:style>
  <w:style w:type="character" w:styleId="Collegamentoipertestuale">
    <w:name w:val="Hyperlink"/>
    <w:basedOn w:val="Carpredefinitoparagrafo"/>
    <w:uiPriority w:val="99"/>
    <w:unhideWhenUsed/>
    <w:rsid w:val="00621333"/>
    <w:rPr>
      <w:color w:val="0000FF" w:themeColor="hyperlink"/>
      <w:u w:val="single"/>
    </w:rPr>
  </w:style>
  <w:style w:type="character" w:styleId="Collegamentovisitato">
    <w:name w:val="FollowedHyperlink"/>
    <w:basedOn w:val="Carpredefinitoparagrafo"/>
    <w:uiPriority w:val="99"/>
    <w:semiHidden/>
    <w:unhideWhenUsed/>
    <w:rsid w:val="00621333"/>
    <w:rPr>
      <w:color w:val="800080" w:themeColor="followedHyperlink"/>
      <w:u w:val="single"/>
    </w:rPr>
  </w:style>
  <w:style w:type="character" w:customStyle="1" w:styleId="Titolo2Carattere">
    <w:name w:val="Titolo 2 Carattere"/>
    <w:basedOn w:val="Carpredefinitoparagrafo"/>
    <w:link w:val="Titolo2"/>
    <w:uiPriority w:val="9"/>
    <w:rsid w:val="003673E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640</Words>
  <Characters>3653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user</cp:lastModifiedBy>
  <cp:revision>3</cp:revision>
  <cp:lastPrinted>2013-11-06T15:48:00Z</cp:lastPrinted>
  <dcterms:created xsi:type="dcterms:W3CDTF">2016-06-20T14:21:00Z</dcterms:created>
  <dcterms:modified xsi:type="dcterms:W3CDTF">2016-06-21T14:52:00Z</dcterms:modified>
</cp:coreProperties>
</file>