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9C71F6" w14:paraId="1B4B0AAF" w14:textId="77777777" w:rsidTr="009C71F6">
        <w:tc>
          <w:tcPr>
            <w:tcW w:w="2518" w:type="dxa"/>
          </w:tcPr>
          <w:p w14:paraId="1F670568" w14:textId="77777777" w:rsidR="009C71F6" w:rsidRPr="009C71F6" w:rsidRDefault="009C71F6" w:rsidP="009C71F6">
            <w:pPr>
              <w:pStyle w:val="Heading3"/>
              <w:spacing w:after="120"/>
              <w:outlineLvl w:val="2"/>
            </w:pPr>
            <w:r w:rsidRPr="009C71F6">
              <w:t>Project/</w:t>
            </w:r>
            <w:r w:rsidR="00821C33">
              <w:t>Tranche/</w:t>
            </w:r>
            <w:r w:rsidRPr="009C71F6">
              <w:t>Programme name</w:t>
            </w:r>
          </w:p>
        </w:tc>
        <w:tc>
          <w:tcPr>
            <w:tcW w:w="6724" w:type="dxa"/>
            <w:gridSpan w:val="3"/>
          </w:tcPr>
          <w:p w14:paraId="4E472B0A" w14:textId="77777777" w:rsidR="009C71F6" w:rsidRPr="004B038F" w:rsidRDefault="004B038F" w:rsidP="004B038F">
            <w:pPr>
              <w:spacing w:before="200"/>
              <w:rPr>
                <w:i/>
              </w:rPr>
            </w:pPr>
            <w:r w:rsidRPr="004B038F">
              <w:rPr>
                <w:i/>
              </w:rPr>
              <w:t>Delete as appropriate</w:t>
            </w:r>
          </w:p>
        </w:tc>
      </w:tr>
      <w:tr w:rsidR="009C71F6" w14:paraId="09EDBF3D" w14:textId="77777777" w:rsidTr="009C71F6">
        <w:tc>
          <w:tcPr>
            <w:tcW w:w="2518" w:type="dxa"/>
          </w:tcPr>
          <w:p w14:paraId="28E58C34" w14:textId="77777777" w:rsidR="009C71F6" w:rsidRPr="009C71F6" w:rsidRDefault="009C71F6" w:rsidP="009C71F6">
            <w:pPr>
              <w:pStyle w:val="Heading3"/>
              <w:outlineLvl w:val="2"/>
            </w:pPr>
            <w:r w:rsidRPr="009C71F6">
              <w:t>Date:</w:t>
            </w:r>
          </w:p>
        </w:tc>
        <w:tc>
          <w:tcPr>
            <w:tcW w:w="6724" w:type="dxa"/>
            <w:gridSpan w:val="3"/>
          </w:tcPr>
          <w:p w14:paraId="09407C50"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C71F6" w14:paraId="17970199" w14:textId="77777777" w:rsidTr="009C71F6">
        <w:tc>
          <w:tcPr>
            <w:tcW w:w="2518" w:type="dxa"/>
          </w:tcPr>
          <w:p w14:paraId="00CE4727" w14:textId="77777777" w:rsidR="009C71F6" w:rsidRPr="009C71F6" w:rsidRDefault="009C71F6" w:rsidP="009C71F6">
            <w:pPr>
              <w:pStyle w:val="Heading3"/>
              <w:outlineLvl w:val="2"/>
            </w:pPr>
            <w:r>
              <w:t>Author:</w:t>
            </w:r>
          </w:p>
        </w:tc>
        <w:tc>
          <w:tcPr>
            <w:tcW w:w="6724" w:type="dxa"/>
            <w:gridSpan w:val="3"/>
          </w:tcPr>
          <w:p w14:paraId="048C5B4B"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060CE" w14:paraId="23E8F2A6" w14:textId="77777777" w:rsidTr="00387EB5">
        <w:tc>
          <w:tcPr>
            <w:tcW w:w="2518" w:type="dxa"/>
          </w:tcPr>
          <w:p w14:paraId="17251625" w14:textId="77777777" w:rsidR="009060CE" w:rsidRPr="009C71F6" w:rsidRDefault="009060CE" w:rsidP="009C71F6">
            <w:pPr>
              <w:pStyle w:val="Heading3"/>
              <w:outlineLvl w:val="2"/>
            </w:pPr>
            <w:r>
              <w:t>Document reference:</w:t>
            </w:r>
          </w:p>
        </w:tc>
        <w:tc>
          <w:tcPr>
            <w:tcW w:w="3362" w:type="dxa"/>
          </w:tcPr>
          <w:p w14:paraId="04CF4F8F"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c>
          <w:tcPr>
            <w:tcW w:w="1681" w:type="dxa"/>
          </w:tcPr>
          <w:p w14:paraId="202BDCE0" w14:textId="77777777" w:rsidR="009060CE" w:rsidRDefault="009060CE" w:rsidP="009060CE">
            <w:pPr>
              <w:pStyle w:val="Heading3"/>
              <w:outlineLvl w:val="2"/>
            </w:pPr>
            <w:r>
              <w:t>Version:</w:t>
            </w:r>
          </w:p>
        </w:tc>
        <w:tc>
          <w:tcPr>
            <w:tcW w:w="1681" w:type="dxa"/>
          </w:tcPr>
          <w:p w14:paraId="4DC544B0"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r>
    </w:tbl>
    <w:p w14:paraId="3AB1948F" w14:textId="77777777" w:rsidR="009C71F6" w:rsidRDefault="009C71F6"/>
    <w:p w14:paraId="499D0C03" w14:textId="77777777" w:rsidR="009C71F6" w:rsidRDefault="009C71F6" w:rsidP="009C71F6">
      <w:pPr>
        <w:pStyle w:val="Heading2"/>
      </w:pPr>
      <w:r>
        <w:t>Revision History</w:t>
      </w:r>
    </w:p>
    <w:p w14:paraId="28E2B5AB" w14:textId="77777777" w:rsidR="009060CE" w:rsidRPr="009060CE" w:rsidRDefault="009060CE" w:rsidP="009060CE">
      <w:pPr>
        <w:pStyle w:val="NoSpacing"/>
      </w:pP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84"/>
      </w:tblGrid>
      <w:tr w:rsidR="009060CE" w14:paraId="7EE6FFBA" w14:textId="77777777" w:rsidTr="002712BB">
        <w:tc>
          <w:tcPr>
            <w:tcW w:w="1526" w:type="dxa"/>
            <w:shd w:val="clear" w:color="auto" w:fill="F2F2F2" w:themeFill="background1" w:themeFillShade="F2"/>
          </w:tcPr>
          <w:p w14:paraId="1C602E26" w14:textId="77777777" w:rsidR="009060CE" w:rsidRPr="009C71F6" w:rsidRDefault="009060CE" w:rsidP="009D282C">
            <w:pPr>
              <w:jc w:val="center"/>
            </w:pPr>
            <w:r>
              <w:t>Date</w:t>
            </w:r>
          </w:p>
        </w:tc>
        <w:tc>
          <w:tcPr>
            <w:tcW w:w="5812" w:type="dxa"/>
            <w:shd w:val="clear" w:color="auto" w:fill="F2F2F2" w:themeFill="background1" w:themeFillShade="F2"/>
          </w:tcPr>
          <w:p w14:paraId="30D73728" w14:textId="77777777" w:rsidR="009060CE" w:rsidRDefault="009060CE" w:rsidP="009D282C">
            <w:pPr>
              <w:jc w:val="center"/>
            </w:pPr>
            <w:r>
              <w:t>Summary of changes</w:t>
            </w:r>
          </w:p>
        </w:tc>
        <w:tc>
          <w:tcPr>
            <w:tcW w:w="1984" w:type="dxa"/>
            <w:shd w:val="clear" w:color="auto" w:fill="F2F2F2" w:themeFill="background1" w:themeFillShade="F2"/>
          </w:tcPr>
          <w:p w14:paraId="4B6BBAB8" w14:textId="77777777" w:rsidR="009060CE" w:rsidRDefault="00821C33" w:rsidP="009D282C">
            <w:pPr>
              <w:jc w:val="center"/>
            </w:pPr>
            <w:r>
              <w:t>Version</w:t>
            </w:r>
          </w:p>
        </w:tc>
      </w:tr>
      <w:tr w:rsidR="009060CE" w14:paraId="1D914BAF" w14:textId="77777777" w:rsidTr="002712BB">
        <w:tc>
          <w:tcPr>
            <w:tcW w:w="1526" w:type="dxa"/>
          </w:tcPr>
          <w:p w14:paraId="7EED8F6F" w14:textId="77777777" w:rsidR="009060CE" w:rsidRPr="009C71F6" w:rsidRDefault="009060CE" w:rsidP="009C71F6"/>
        </w:tc>
        <w:tc>
          <w:tcPr>
            <w:tcW w:w="5812" w:type="dxa"/>
          </w:tcPr>
          <w:p w14:paraId="7AA481BE"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14124FEF" w14:textId="77777777" w:rsidR="009060CE" w:rsidRDefault="009060CE" w:rsidP="009C71F6">
            <w:pPr>
              <w:rPr>
                <w:rFonts w:asciiTheme="majorHAnsi" w:eastAsiaTheme="majorEastAsia" w:hAnsiTheme="majorHAnsi" w:cstheme="majorBidi"/>
                <w:b/>
                <w:bCs/>
                <w:color w:val="4F81BD" w:themeColor="accent1"/>
                <w:sz w:val="26"/>
                <w:szCs w:val="26"/>
              </w:rPr>
            </w:pPr>
          </w:p>
        </w:tc>
      </w:tr>
      <w:tr w:rsidR="009060CE" w14:paraId="042743EF" w14:textId="77777777" w:rsidTr="002712BB">
        <w:tc>
          <w:tcPr>
            <w:tcW w:w="1526" w:type="dxa"/>
          </w:tcPr>
          <w:p w14:paraId="6A113377" w14:textId="77777777" w:rsidR="009060CE" w:rsidRPr="009C71F6" w:rsidRDefault="009060CE" w:rsidP="009C71F6"/>
        </w:tc>
        <w:tc>
          <w:tcPr>
            <w:tcW w:w="5812" w:type="dxa"/>
          </w:tcPr>
          <w:p w14:paraId="30F05398"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0EC3AF43" w14:textId="77777777" w:rsidR="009060CE" w:rsidRDefault="009060CE" w:rsidP="009C71F6">
            <w:pPr>
              <w:rPr>
                <w:rFonts w:asciiTheme="majorHAnsi" w:eastAsiaTheme="majorEastAsia" w:hAnsiTheme="majorHAnsi" w:cstheme="majorBidi"/>
                <w:b/>
                <w:bCs/>
                <w:color w:val="4F81BD" w:themeColor="accent1"/>
                <w:sz w:val="26"/>
                <w:szCs w:val="26"/>
              </w:rPr>
            </w:pPr>
          </w:p>
        </w:tc>
      </w:tr>
    </w:tbl>
    <w:p w14:paraId="7165C9D7"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p w14:paraId="68FD28C6"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3964"/>
      </w:tblGrid>
      <w:tr w:rsidR="003F43A9" w14:paraId="76E0376F" w14:textId="77777777" w:rsidTr="002712BB">
        <w:tc>
          <w:tcPr>
            <w:tcW w:w="1526" w:type="dxa"/>
            <w:shd w:val="clear" w:color="auto" w:fill="F2F2F2" w:themeFill="background1" w:themeFillShade="F2"/>
            <w:vAlign w:val="center"/>
          </w:tcPr>
          <w:p w14:paraId="531234E1" w14:textId="77777777" w:rsidR="003F43A9" w:rsidRPr="009C71F6" w:rsidRDefault="003F43A9" w:rsidP="00A57AA4">
            <w:pPr>
              <w:jc w:val="center"/>
            </w:pPr>
            <w:r>
              <w:t>Name</w:t>
            </w:r>
          </w:p>
        </w:tc>
        <w:tc>
          <w:tcPr>
            <w:tcW w:w="1890" w:type="dxa"/>
            <w:shd w:val="clear" w:color="auto" w:fill="F2F2F2" w:themeFill="background1" w:themeFillShade="F2"/>
            <w:vAlign w:val="center"/>
          </w:tcPr>
          <w:p w14:paraId="7C838CBA" w14:textId="77777777" w:rsidR="003F43A9" w:rsidRDefault="003F43A9" w:rsidP="00A57AA4">
            <w:pPr>
              <w:jc w:val="center"/>
            </w:pPr>
            <w:r>
              <w:t>Version</w:t>
            </w:r>
          </w:p>
        </w:tc>
        <w:tc>
          <w:tcPr>
            <w:tcW w:w="1942" w:type="dxa"/>
            <w:shd w:val="clear" w:color="auto" w:fill="F2F2F2" w:themeFill="background1" w:themeFillShade="F2"/>
            <w:vAlign w:val="center"/>
          </w:tcPr>
          <w:p w14:paraId="5DBAB879" w14:textId="77777777" w:rsidR="003F43A9" w:rsidRDefault="003F43A9" w:rsidP="00A57AA4">
            <w:pPr>
              <w:jc w:val="center"/>
            </w:pPr>
            <w:r>
              <w:t>Date</w:t>
            </w:r>
          </w:p>
        </w:tc>
        <w:tc>
          <w:tcPr>
            <w:tcW w:w="3964" w:type="dxa"/>
            <w:shd w:val="clear" w:color="auto" w:fill="F2F2F2" w:themeFill="background1" w:themeFillShade="F2"/>
            <w:vAlign w:val="center"/>
          </w:tcPr>
          <w:p w14:paraId="4CB5D604" w14:textId="77777777" w:rsidR="003F43A9" w:rsidRDefault="003F43A9" w:rsidP="00A57AA4">
            <w:pPr>
              <w:jc w:val="center"/>
            </w:pPr>
            <w:r>
              <w:t>Signature</w:t>
            </w:r>
          </w:p>
        </w:tc>
      </w:tr>
      <w:tr w:rsidR="003F43A9" w14:paraId="3C616C3D" w14:textId="77777777" w:rsidTr="002712BB">
        <w:tc>
          <w:tcPr>
            <w:tcW w:w="1526" w:type="dxa"/>
          </w:tcPr>
          <w:p w14:paraId="12BB9151" w14:textId="77777777" w:rsidR="003F43A9" w:rsidRPr="009C71F6" w:rsidRDefault="003F43A9" w:rsidP="003F43A9"/>
        </w:tc>
        <w:tc>
          <w:tcPr>
            <w:tcW w:w="1890" w:type="dxa"/>
          </w:tcPr>
          <w:p w14:paraId="40C28ACC"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1942" w:type="dxa"/>
          </w:tcPr>
          <w:p w14:paraId="02537AB2"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3964" w:type="dxa"/>
          </w:tcPr>
          <w:p w14:paraId="4BD819C5" w14:textId="300274FD" w:rsidR="003F43A9" w:rsidRPr="00526493" w:rsidRDefault="003F43A9" w:rsidP="003F43A9">
            <w:pPr>
              <w:rPr>
                <w:rFonts w:asciiTheme="majorHAnsi" w:eastAsiaTheme="majorEastAsia" w:hAnsiTheme="majorHAnsi" w:cstheme="majorBidi"/>
                <w:b/>
                <w:bCs/>
                <w:i/>
                <w:color w:val="4F81BD" w:themeColor="accent1"/>
                <w:sz w:val="26"/>
                <w:szCs w:val="26"/>
              </w:rPr>
            </w:pPr>
            <w:r w:rsidRPr="00336042">
              <w:rPr>
                <w:i/>
              </w:rPr>
              <w:t xml:space="preserve">The signature of the person </w:t>
            </w:r>
            <w:r w:rsidR="002712BB">
              <w:rPr>
                <w:i/>
              </w:rPr>
              <w:t>authorising distribution.</w:t>
            </w:r>
          </w:p>
        </w:tc>
      </w:tr>
      <w:tr w:rsidR="003F43A9" w14:paraId="515693D2" w14:textId="77777777" w:rsidTr="002712BB">
        <w:tc>
          <w:tcPr>
            <w:tcW w:w="1526" w:type="dxa"/>
          </w:tcPr>
          <w:p w14:paraId="0082398E" w14:textId="77777777" w:rsidR="003F43A9" w:rsidRPr="009C71F6" w:rsidRDefault="003F43A9" w:rsidP="003F43A9"/>
        </w:tc>
        <w:tc>
          <w:tcPr>
            <w:tcW w:w="1890" w:type="dxa"/>
          </w:tcPr>
          <w:p w14:paraId="1EE6A473"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1942" w:type="dxa"/>
          </w:tcPr>
          <w:p w14:paraId="113F9B89"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3964" w:type="dxa"/>
          </w:tcPr>
          <w:p w14:paraId="09EFD8A3" w14:textId="77777777" w:rsidR="003F43A9" w:rsidRDefault="003F43A9" w:rsidP="003F43A9">
            <w:pPr>
              <w:rPr>
                <w:rFonts w:asciiTheme="majorHAnsi" w:eastAsiaTheme="majorEastAsia" w:hAnsiTheme="majorHAnsi" w:cstheme="majorBidi"/>
                <w:b/>
                <w:bCs/>
                <w:color w:val="4F81BD" w:themeColor="accent1"/>
                <w:sz w:val="26"/>
                <w:szCs w:val="26"/>
              </w:rPr>
            </w:pPr>
          </w:p>
        </w:tc>
      </w:tr>
    </w:tbl>
    <w:p w14:paraId="0171B862"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p w14:paraId="02BB39F5" w14:textId="77777777" w:rsidR="009060CE" w:rsidRPr="009C71F6"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bookmarkStart w:id="0" w:name="_GoBack"/>
      <w:bookmarkEnd w:id="0"/>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A57AA4" w14:paraId="14A2BA90" w14:textId="77777777" w:rsidTr="00A57AA4">
        <w:tc>
          <w:tcPr>
            <w:tcW w:w="3413" w:type="dxa"/>
            <w:shd w:val="clear" w:color="auto" w:fill="F2F2F2" w:themeFill="background1" w:themeFillShade="F2"/>
            <w:vAlign w:val="center"/>
          </w:tcPr>
          <w:p w14:paraId="63AB21E0" w14:textId="77777777" w:rsidR="00A57AA4" w:rsidRPr="009C71F6" w:rsidRDefault="00A57AA4" w:rsidP="009D282C">
            <w:pPr>
              <w:jc w:val="center"/>
            </w:pPr>
            <w:r>
              <w:t>Distributed to:</w:t>
            </w:r>
          </w:p>
        </w:tc>
        <w:tc>
          <w:tcPr>
            <w:tcW w:w="1957" w:type="dxa"/>
            <w:shd w:val="clear" w:color="auto" w:fill="F2F2F2" w:themeFill="background1" w:themeFillShade="F2"/>
            <w:vAlign w:val="center"/>
          </w:tcPr>
          <w:p w14:paraId="373F8AB8" w14:textId="77777777" w:rsidR="00A57AA4" w:rsidRDefault="00A57AA4" w:rsidP="009D282C">
            <w:pPr>
              <w:jc w:val="center"/>
            </w:pPr>
            <w:r>
              <w:t>Version</w:t>
            </w:r>
          </w:p>
        </w:tc>
        <w:tc>
          <w:tcPr>
            <w:tcW w:w="1958" w:type="dxa"/>
            <w:shd w:val="clear" w:color="auto" w:fill="F2F2F2" w:themeFill="background1" w:themeFillShade="F2"/>
            <w:vAlign w:val="center"/>
          </w:tcPr>
          <w:p w14:paraId="1BB97523" w14:textId="77777777" w:rsidR="00A57AA4" w:rsidRDefault="00A57AA4" w:rsidP="009D282C">
            <w:pPr>
              <w:jc w:val="center"/>
            </w:pPr>
            <w:r>
              <w:t>Date</w:t>
            </w:r>
          </w:p>
        </w:tc>
        <w:tc>
          <w:tcPr>
            <w:tcW w:w="1958" w:type="dxa"/>
            <w:shd w:val="clear" w:color="auto" w:fill="F2F2F2" w:themeFill="background1" w:themeFillShade="F2"/>
            <w:vAlign w:val="center"/>
          </w:tcPr>
          <w:p w14:paraId="34CF6D59" w14:textId="77777777" w:rsidR="00A57AA4" w:rsidRDefault="00A57AA4" w:rsidP="009D282C">
            <w:pPr>
              <w:jc w:val="center"/>
            </w:pPr>
            <w:r>
              <w:t>Signature</w:t>
            </w:r>
          </w:p>
        </w:tc>
      </w:tr>
      <w:tr w:rsidR="00A57AA4" w14:paraId="45CF8BFC" w14:textId="77777777" w:rsidTr="00A57AA4">
        <w:tc>
          <w:tcPr>
            <w:tcW w:w="3413" w:type="dxa"/>
          </w:tcPr>
          <w:p w14:paraId="41DBE7E0" w14:textId="77777777" w:rsidR="00A57AA4" w:rsidRPr="009C71F6" w:rsidRDefault="00A57AA4" w:rsidP="00F845BA"/>
        </w:tc>
        <w:tc>
          <w:tcPr>
            <w:tcW w:w="1957" w:type="dxa"/>
          </w:tcPr>
          <w:p w14:paraId="2C5B53BE" w14:textId="77777777" w:rsidR="00A57AA4" w:rsidRDefault="00A57AA4" w:rsidP="00F845BA">
            <w:pPr>
              <w:rPr>
                <w:rFonts w:asciiTheme="majorHAnsi" w:eastAsiaTheme="majorEastAsia" w:hAnsiTheme="majorHAnsi" w:cstheme="majorBidi"/>
                <w:b/>
                <w:bCs/>
                <w:color w:val="4F81BD" w:themeColor="accent1"/>
                <w:sz w:val="26"/>
                <w:szCs w:val="26"/>
              </w:rPr>
            </w:pPr>
          </w:p>
        </w:tc>
        <w:tc>
          <w:tcPr>
            <w:tcW w:w="1958" w:type="dxa"/>
          </w:tcPr>
          <w:p w14:paraId="46A871EC" w14:textId="77777777" w:rsidR="00A57AA4" w:rsidRDefault="00A57AA4" w:rsidP="00F845BA">
            <w:pPr>
              <w:rPr>
                <w:rFonts w:asciiTheme="majorHAnsi" w:eastAsiaTheme="majorEastAsia" w:hAnsiTheme="majorHAnsi" w:cstheme="majorBidi"/>
                <w:b/>
                <w:bCs/>
                <w:color w:val="4F81BD" w:themeColor="accent1"/>
                <w:sz w:val="26"/>
                <w:szCs w:val="26"/>
              </w:rPr>
            </w:pPr>
          </w:p>
        </w:tc>
        <w:tc>
          <w:tcPr>
            <w:tcW w:w="1958" w:type="dxa"/>
          </w:tcPr>
          <w:p w14:paraId="472732AA" w14:textId="77777777" w:rsidR="00A57AA4" w:rsidRPr="00526493" w:rsidRDefault="00A57AA4" w:rsidP="00F845BA">
            <w:pPr>
              <w:rPr>
                <w:rFonts w:asciiTheme="majorHAnsi" w:eastAsiaTheme="majorEastAsia" w:hAnsiTheme="majorHAnsi" w:cstheme="majorBidi"/>
                <w:b/>
                <w:bCs/>
                <w:i/>
                <w:color w:val="4F81BD" w:themeColor="accent1"/>
                <w:sz w:val="26"/>
                <w:szCs w:val="26"/>
              </w:rPr>
            </w:pPr>
          </w:p>
        </w:tc>
      </w:tr>
      <w:tr w:rsidR="00A57AA4" w14:paraId="625FC5C2" w14:textId="77777777" w:rsidTr="00A57AA4">
        <w:tc>
          <w:tcPr>
            <w:tcW w:w="3413" w:type="dxa"/>
          </w:tcPr>
          <w:p w14:paraId="463A0F6C" w14:textId="77777777" w:rsidR="00A57AA4" w:rsidRPr="009C71F6" w:rsidRDefault="00A57AA4" w:rsidP="00970055"/>
        </w:tc>
        <w:tc>
          <w:tcPr>
            <w:tcW w:w="1957" w:type="dxa"/>
          </w:tcPr>
          <w:p w14:paraId="3C6E8A03"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77B15E84"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6A83EE74" w14:textId="77777777" w:rsidR="00A57AA4" w:rsidRDefault="00A57AA4" w:rsidP="00970055">
            <w:pPr>
              <w:rPr>
                <w:rFonts w:asciiTheme="majorHAnsi" w:eastAsiaTheme="majorEastAsia" w:hAnsiTheme="majorHAnsi" w:cstheme="majorBidi"/>
                <w:b/>
                <w:bCs/>
                <w:color w:val="4F81BD" w:themeColor="accent1"/>
                <w:sz w:val="26"/>
                <w:szCs w:val="26"/>
              </w:rPr>
            </w:pPr>
          </w:p>
        </w:tc>
      </w:tr>
    </w:tbl>
    <w:p w14:paraId="61AB8308" w14:textId="77777777" w:rsidR="008C176B" w:rsidRDefault="008C176B">
      <w:pPr>
        <w:sectPr w:rsidR="008C176B" w:rsidSect="00B6566D">
          <w:headerReference w:type="even" r:id="rId7"/>
          <w:headerReference w:type="default" r:id="rId8"/>
          <w:footerReference w:type="even" r:id="rId9"/>
          <w:footerReference w:type="default" r:id="rId10"/>
          <w:headerReference w:type="first" r:id="rId11"/>
          <w:footerReference w:type="first" r:id="rId12"/>
          <w:pgSz w:w="11906" w:h="16838"/>
          <w:pgMar w:top="1702" w:right="1440" w:bottom="1440" w:left="1440" w:header="0" w:footer="708" w:gutter="0"/>
          <w:cols w:space="708"/>
          <w:docGrid w:linePitch="360"/>
        </w:sectPr>
      </w:pPr>
    </w:p>
    <w:p w14:paraId="0248BE95" w14:textId="1DF10035" w:rsidR="00A57AA4" w:rsidRDefault="00A57AA4" w:rsidP="003F43A9"/>
    <w:tbl>
      <w:tblPr>
        <w:tblStyle w:val="TableGrid"/>
        <w:tblW w:w="0" w:type="auto"/>
        <w:tblLook w:val="04A0" w:firstRow="1" w:lastRow="0" w:firstColumn="1" w:lastColumn="0" w:noHBand="0" w:noVBand="1"/>
      </w:tblPr>
      <w:tblGrid>
        <w:gridCol w:w="9242"/>
      </w:tblGrid>
      <w:tr w:rsidR="003F43A9" w14:paraId="6DF9A44C" w14:textId="77777777" w:rsidTr="00DD6B92">
        <w:tc>
          <w:tcPr>
            <w:tcW w:w="9242" w:type="dxa"/>
            <w:tcBorders>
              <w:top w:val="nil"/>
              <w:left w:val="nil"/>
              <w:bottom w:val="nil"/>
              <w:right w:val="nil"/>
            </w:tcBorders>
            <w:shd w:val="clear" w:color="auto" w:fill="D6E3BC" w:themeFill="accent3" w:themeFillTint="66"/>
          </w:tcPr>
          <w:p w14:paraId="41A1C519" w14:textId="77777777" w:rsidR="00DD6B92" w:rsidRDefault="00DD6B92" w:rsidP="00E76281">
            <w:pPr>
              <w:spacing w:before="120" w:after="120"/>
            </w:pPr>
            <w:r>
              <w:t>In addition to time-driven progress reports, progress may be reported at a particular event. This may be more applicable to certain stakeholders and will also be an input to the go/no go decision process at the end of a defined segment of work e.g. the end of a stage within a project; the end of a contractor’s work package; the end of a tranche within a programme or the end of a project within a portfolio.</w:t>
            </w:r>
          </w:p>
          <w:p w14:paraId="761333BC" w14:textId="77777777" w:rsidR="00DD6B92" w:rsidRDefault="00DD6B92" w:rsidP="00DD6B92">
            <w:pPr>
              <w:spacing w:after="120"/>
            </w:pPr>
            <w:r>
              <w:t xml:space="preserve">Regardless of the scale or context, the principles are the same. The report needs to explain what has been done compared to what was planned; what, if anything, comes next; what lessons have been learned. </w:t>
            </w:r>
          </w:p>
          <w:p w14:paraId="59B4A377" w14:textId="77777777" w:rsidR="00DD6B92" w:rsidRDefault="00DD6B92" w:rsidP="00DD6B92">
            <w:pPr>
              <w:spacing w:after="120"/>
            </w:pPr>
            <w:r>
              <w:t>The content of an effective event report is dependent upon the judgement of a competent manager who understands the needs of the report’s recipient.</w:t>
            </w:r>
          </w:p>
          <w:p w14:paraId="02400B2E" w14:textId="01EFE2ED" w:rsidR="003F43A9" w:rsidRDefault="00DD6B92" w:rsidP="00DD6B92">
            <w:pPr>
              <w:spacing w:after="120"/>
            </w:pPr>
            <w:r>
              <w:t>Content should reflect the context of the work and target audience.</w:t>
            </w:r>
          </w:p>
        </w:tc>
      </w:tr>
    </w:tbl>
    <w:p w14:paraId="77E0CDD8" w14:textId="77777777" w:rsidR="003F43A9" w:rsidRDefault="003F43A9" w:rsidP="003F43A9"/>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982"/>
        <w:gridCol w:w="4260"/>
      </w:tblGrid>
      <w:tr w:rsidR="003F43A9" w14:paraId="5CE975E4" w14:textId="4E7D945C" w:rsidTr="00DD6B92">
        <w:tc>
          <w:tcPr>
            <w:tcW w:w="4982" w:type="dxa"/>
          </w:tcPr>
          <w:p w14:paraId="190AC8E7" w14:textId="29B2D31F" w:rsidR="003F43A9" w:rsidRDefault="003F43A9" w:rsidP="00D269CC">
            <w:pPr>
              <w:pStyle w:val="Heading3"/>
              <w:keepNext w:val="0"/>
              <w:outlineLvl w:val="2"/>
            </w:pPr>
            <w:r>
              <w:t>Event</w:t>
            </w:r>
          </w:p>
          <w:p w14:paraId="4DCA1737" w14:textId="77777777" w:rsidR="003F43A9" w:rsidRPr="009D282C" w:rsidRDefault="003F43A9" w:rsidP="00D269CC">
            <w:pPr>
              <w:spacing w:after="120"/>
            </w:pPr>
          </w:p>
        </w:tc>
        <w:tc>
          <w:tcPr>
            <w:tcW w:w="4260" w:type="dxa"/>
            <w:shd w:val="clear" w:color="auto" w:fill="D6E3BC" w:themeFill="accent3" w:themeFillTint="66"/>
          </w:tcPr>
          <w:p w14:paraId="42B16B15" w14:textId="499DEF8F" w:rsidR="003F43A9" w:rsidRDefault="00DD6B92" w:rsidP="00DD6B92">
            <w:pPr>
              <w:spacing w:before="120"/>
            </w:pPr>
            <w:r w:rsidRPr="00DD6B92">
              <w:t>The segment of work covered by the report.</w:t>
            </w:r>
          </w:p>
        </w:tc>
      </w:tr>
      <w:tr w:rsidR="003F43A9" w14:paraId="0ABF6205" w14:textId="2B65E06B" w:rsidTr="00DD6B92">
        <w:tc>
          <w:tcPr>
            <w:tcW w:w="4982" w:type="dxa"/>
          </w:tcPr>
          <w:p w14:paraId="035C8EAA" w14:textId="12897561" w:rsidR="003F43A9" w:rsidRDefault="003F43A9" w:rsidP="00D269CC">
            <w:pPr>
              <w:pStyle w:val="Heading3"/>
              <w:keepNext w:val="0"/>
              <w:outlineLvl w:val="2"/>
            </w:pPr>
            <w:r>
              <w:t>Summary</w:t>
            </w:r>
          </w:p>
          <w:p w14:paraId="10D9B347" w14:textId="77777777" w:rsidR="003F43A9" w:rsidRPr="00A57AA4" w:rsidRDefault="003F43A9" w:rsidP="00D269CC">
            <w:pPr>
              <w:spacing w:after="120"/>
            </w:pPr>
          </w:p>
        </w:tc>
        <w:tc>
          <w:tcPr>
            <w:tcW w:w="4260" w:type="dxa"/>
            <w:shd w:val="clear" w:color="auto" w:fill="D6E3BC" w:themeFill="accent3" w:themeFillTint="66"/>
          </w:tcPr>
          <w:p w14:paraId="7E5F2FE6" w14:textId="2D2D31DD" w:rsidR="003F43A9" w:rsidRDefault="00E76281" w:rsidP="00E76281">
            <w:pPr>
              <w:spacing w:before="120" w:after="120"/>
            </w:pPr>
            <w:r w:rsidRPr="00E76281">
              <w:t>An overview of performance, highlighting the key points in the report and any actions or decisions required by the recipients of the report.</w:t>
            </w:r>
          </w:p>
        </w:tc>
      </w:tr>
      <w:tr w:rsidR="003F43A9" w14:paraId="2156A52A" w14:textId="24BD9240" w:rsidTr="00DD6B92">
        <w:tc>
          <w:tcPr>
            <w:tcW w:w="4982" w:type="dxa"/>
          </w:tcPr>
          <w:p w14:paraId="6B200845" w14:textId="4CFF0A4B" w:rsidR="003F43A9" w:rsidRDefault="003F43A9" w:rsidP="00D269CC">
            <w:pPr>
              <w:pStyle w:val="Heading3"/>
              <w:keepNext w:val="0"/>
              <w:outlineLvl w:val="2"/>
            </w:pPr>
            <w:r>
              <w:t>Performance</w:t>
            </w:r>
          </w:p>
          <w:p w14:paraId="46EA3095" w14:textId="77777777" w:rsidR="003F43A9" w:rsidRPr="00A57AA4" w:rsidRDefault="003F43A9" w:rsidP="00585F9C">
            <w:pPr>
              <w:spacing w:after="120"/>
            </w:pPr>
          </w:p>
        </w:tc>
        <w:tc>
          <w:tcPr>
            <w:tcW w:w="4260" w:type="dxa"/>
            <w:shd w:val="clear" w:color="auto" w:fill="D6E3BC" w:themeFill="accent3" w:themeFillTint="66"/>
          </w:tcPr>
          <w:p w14:paraId="0E5F712C" w14:textId="77777777" w:rsidR="003F43A9" w:rsidRDefault="00E76281" w:rsidP="00E76281">
            <w:pPr>
              <w:spacing w:before="120" w:after="120"/>
            </w:pPr>
            <w:r w:rsidRPr="00E76281">
              <w:t>Performance in all elements of delivery should be reported according to the control management plan and the scope of work covered by the report. Detailed progress will have been covered by the time-driven progress reports. This report can have two main functions.</w:t>
            </w:r>
          </w:p>
          <w:p w14:paraId="17A0794B" w14:textId="003CC405" w:rsidR="00E76281" w:rsidRDefault="00E76281" w:rsidP="002712BB">
            <w:pPr>
              <w:spacing w:before="120" w:after="120"/>
            </w:pPr>
            <w:r>
              <w:t>Firstly, it informs stakeholders of performance in a segment of work that has been completed. This may simply be a matter of good communication and stakeholder relations or, secondly, it may be a key part of deciding whether to continue with the next segment of work.</w:t>
            </w:r>
          </w:p>
        </w:tc>
      </w:tr>
      <w:tr w:rsidR="002712BB" w14:paraId="778EB2CF" w14:textId="77777777" w:rsidTr="00DD6B92">
        <w:trPr>
          <w:cantSplit/>
        </w:trPr>
        <w:tc>
          <w:tcPr>
            <w:tcW w:w="4982" w:type="dxa"/>
          </w:tcPr>
          <w:p w14:paraId="6BE540AE" w14:textId="1F9DBC88" w:rsidR="002712BB" w:rsidRDefault="002712BB" w:rsidP="002712BB">
            <w:pPr>
              <w:pStyle w:val="Heading4"/>
            </w:pPr>
            <w:r>
              <w:lastRenderedPageBreak/>
              <w:t>Scope</w:t>
            </w:r>
          </w:p>
        </w:tc>
        <w:tc>
          <w:tcPr>
            <w:tcW w:w="4260" w:type="dxa"/>
            <w:shd w:val="clear" w:color="auto" w:fill="D6E3BC" w:themeFill="accent3" w:themeFillTint="66"/>
          </w:tcPr>
          <w:p w14:paraId="54EF3345" w14:textId="1193AEF6" w:rsidR="002712BB" w:rsidRPr="00E76281" w:rsidRDefault="002712BB" w:rsidP="00E76281">
            <w:pPr>
              <w:spacing w:before="120" w:after="120"/>
            </w:pPr>
            <w:r>
              <w:t>D</w:t>
            </w:r>
            <w:r>
              <w:t>eliverables completed and accepted; changes authorised; quality control results.</w:t>
            </w:r>
          </w:p>
        </w:tc>
      </w:tr>
      <w:tr w:rsidR="002712BB" w14:paraId="116830AF" w14:textId="77777777" w:rsidTr="00DD6B92">
        <w:trPr>
          <w:cantSplit/>
        </w:trPr>
        <w:tc>
          <w:tcPr>
            <w:tcW w:w="4982" w:type="dxa"/>
          </w:tcPr>
          <w:p w14:paraId="1751DE3D" w14:textId="2CD3FBB3" w:rsidR="002712BB" w:rsidRDefault="002712BB" w:rsidP="002712BB">
            <w:pPr>
              <w:pStyle w:val="Heading4"/>
            </w:pPr>
            <w:r>
              <w:t>Schedule</w:t>
            </w:r>
          </w:p>
        </w:tc>
        <w:tc>
          <w:tcPr>
            <w:tcW w:w="4260" w:type="dxa"/>
            <w:shd w:val="clear" w:color="auto" w:fill="D6E3BC" w:themeFill="accent3" w:themeFillTint="66"/>
          </w:tcPr>
          <w:p w14:paraId="3AC7788B" w14:textId="41B1EACA" w:rsidR="002712BB" w:rsidRPr="00E76281" w:rsidRDefault="002712BB" w:rsidP="00E76281">
            <w:pPr>
              <w:spacing w:before="120" w:after="120"/>
            </w:pPr>
            <w:r>
              <w:t>S</w:t>
            </w:r>
            <w:r>
              <w:t>ummarised actual vs. baseline schedules; key performance indicators such as schedule performance index.</w:t>
            </w:r>
          </w:p>
        </w:tc>
      </w:tr>
      <w:tr w:rsidR="002712BB" w14:paraId="7F6B8A36" w14:textId="77777777" w:rsidTr="00DD6B92">
        <w:trPr>
          <w:cantSplit/>
        </w:trPr>
        <w:tc>
          <w:tcPr>
            <w:tcW w:w="4982" w:type="dxa"/>
          </w:tcPr>
          <w:p w14:paraId="6ADD43DA" w14:textId="744F6B6E" w:rsidR="002712BB" w:rsidRDefault="002712BB" w:rsidP="002712BB">
            <w:pPr>
              <w:pStyle w:val="Heading4"/>
            </w:pPr>
            <w:r>
              <w:t>Finance</w:t>
            </w:r>
          </w:p>
        </w:tc>
        <w:tc>
          <w:tcPr>
            <w:tcW w:w="4260" w:type="dxa"/>
            <w:shd w:val="clear" w:color="auto" w:fill="D6E3BC" w:themeFill="accent3" w:themeFillTint="66"/>
          </w:tcPr>
          <w:p w14:paraId="4580F609" w14:textId="37C43A11" w:rsidR="002712BB" w:rsidRPr="00E76281" w:rsidRDefault="002712BB" w:rsidP="00E76281">
            <w:pPr>
              <w:spacing w:before="120" w:after="120"/>
            </w:pPr>
            <w:r>
              <w:t>A</w:t>
            </w:r>
            <w:r>
              <w:t>ctual vs. baseline cash flow; key performance indicators such as cost performance index.</w:t>
            </w:r>
          </w:p>
        </w:tc>
      </w:tr>
      <w:tr w:rsidR="002712BB" w14:paraId="1C2E5465" w14:textId="77777777" w:rsidTr="00DD6B92">
        <w:trPr>
          <w:cantSplit/>
        </w:trPr>
        <w:tc>
          <w:tcPr>
            <w:tcW w:w="4982" w:type="dxa"/>
          </w:tcPr>
          <w:p w14:paraId="5EE0FB97" w14:textId="599AFA29" w:rsidR="002712BB" w:rsidRDefault="002712BB" w:rsidP="002712BB">
            <w:pPr>
              <w:pStyle w:val="Heading4"/>
            </w:pPr>
            <w:r>
              <w:t>Risk</w:t>
            </w:r>
          </w:p>
        </w:tc>
        <w:tc>
          <w:tcPr>
            <w:tcW w:w="4260" w:type="dxa"/>
            <w:shd w:val="clear" w:color="auto" w:fill="D6E3BC" w:themeFill="accent3" w:themeFillTint="66"/>
          </w:tcPr>
          <w:p w14:paraId="7820C4E4" w14:textId="3EEB7F7A" w:rsidR="002712BB" w:rsidRPr="00E76281" w:rsidRDefault="002712BB" w:rsidP="00E76281">
            <w:pPr>
              <w:spacing w:before="120" w:after="120"/>
            </w:pPr>
            <w:r>
              <w:t>W</w:t>
            </w:r>
            <w:r>
              <w:t>ere risk responses effective, were there major risks that occurred and had not been foreseen?</w:t>
            </w:r>
          </w:p>
        </w:tc>
      </w:tr>
      <w:tr w:rsidR="002712BB" w14:paraId="3550AB6D" w14:textId="77777777" w:rsidTr="00DD6B92">
        <w:trPr>
          <w:cantSplit/>
        </w:trPr>
        <w:tc>
          <w:tcPr>
            <w:tcW w:w="4982" w:type="dxa"/>
          </w:tcPr>
          <w:p w14:paraId="207B0B7E" w14:textId="2FB68D63" w:rsidR="002712BB" w:rsidRDefault="002712BB" w:rsidP="002712BB">
            <w:pPr>
              <w:pStyle w:val="Heading4"/>
            </w:pPr>
            <w:r>
              <w:t>Resource</w:t>
            </w:r>
          </w:p>
        </w:tc>
        <w:tc>
          <w:tcPr>
            <w:tcW w:w="4260" w:type="dxa"/>
            <w:shd w:val="clear" w:color="auto" w:fill="D6E3BC" w:themeFill="accent3" w:themeFillTint="66"/>
          </w:tcPr>
          <w:p w14:paraId="2B74A7A8" w14:textId="247C10CE" w:rsidR="002712BB" w:rsidRPr="00E76281" w:rsidRDefault="002712BB" w:rsidP="00E76281">
            <w:pPr>
              <w:spacing w:before="120" w:after="120"/>
            </w:pPr>
            <w:r>
              <w:t>A</w:t>
            </w:r>
            <w:r>
              <w:t>ctual vs. baseline resource usage; contract performance.</w:t>
            </w:r>
          </w:p>
        </w:tc>
      </w:tr>
      <w:tr w:rsidR="002712BB" w14:paraId="743040C3" w14:textId="77777777" w:rsidTr="00DD6B92">
        <w:trPr>
          <w:cantSplit/>
        </w:trPr>
        <w:tc>
          <w:tcPr>
            <w:tcW w:w="4982" w:type="dxa"/>
          </w:tcPr>
          <w:p w14:paraId="7781CD58" w14:textId="6F060222" w:rsidR="002712BB" w:rsidRDefault="002712BB" w:rsidP="002712BB">
            <w:pPr>
              <w:pStyle w:val="Heading4"/>
            </w:pPr>
            <w:r>
              <w:t>Change</w:t>
            </w:r>
          </w:p>
        </w:tc>
        <w:tc>
          <w:tcPr>
            <w:tcW w:w="4260" w:type="dxa"/>
            <w:shd w:val="clear" w:color="auto" w:fill="D6E3BC" w:themeFill="accent3" w:themeFillTint="66"/>
          </w:tcPr>
          <w:p w14:paraId="49AFB143" w14:textId="3506F658" w:rsidR="002712BB" w:rsidRPr="00E76281" w:rsidRDefault="002712BB" w:rsidP="00E76281">
            <w:pPr>
              <w:spacing w:before="120" w:after="120"/>
            </w:pPr>
            <w:r>
              <w:t>H</w:t>
            </w:r>
            <w:r>
              <w:t xml:space="preserve">ow has change been received; were change objectives completed? </w:t>
            </w:r>
          </w:p>
        </w:tc>
      </w:tr>
      <w:tr w:rsidR="002712BB" w14:paraId="5B0C4A85" w14:textId="77777777" w:rsidTr="00DD6B92">
        <w:trPr>
          <w:cantSplit/>
        </w:trPr>
        <w:tc>
          <w:tcPr>
            <w:tcW w:w="4982" w:type="dxa"/>
          </w:tcPr>
          <w:p w14:paraId="51ED2464" w14:textId="7C9F57BA" w:rsidR="002712BB" w:rsidRDefault="002712BB" w:rsidP="002712BB">
            <w:pPr>
              <w:pStyle w:val="Heading4"/>
            </w:pPr>
            <w:r>
              <w:t>Stakeholders</w:t>
            </w:r>
          </w:p>
        </w:tc>
        <w:tc>
          <w:tcPr>
            <w:tcW w:w="4260" w:type="dxa"/>
            <w:shd w:val="clear" w:color="auto" w:fill="D6E3BC" w:themeFill="accent3" w:themeFillTint="66"/>
          </w:tcPr>
          <w:p w14:paraId="1199F9AE" w14:textId="5CC42371" w:rsidR="002712BB" w:rsidRPr="00E76281" w:rsidRDefault="002712BB" w:rsidP="00E76281">
            <w:pPr>
              <w:spacing w:before="120" w:after="120"/>
            </w:pPr>
            <w:r>
              <w:t>C</w:t>
            </w:r>
            <w:r>
              <w:t>ommunications completed; stakeholder reaction.</w:t>
            </w:r>
          </w:p>
        </w:tc>
      </w:tr>
      <w:tr w:rsidR="003F43A9" w14:paraId="384E24E9" w14:textId="0259F623" w:rsidTr="00DD6B92">
        <w:trPr>
          <w:cantSplit/>
        </w:trPr>
        <w:tc>
          <w:tcPr>
            <w:tcW w:w="4982" w:type="dxa"/>
          </w:tcPr>
          <w:p w14:paraId="140AF85A" w14:textId="64D824AB" w:rsidR="003F43A9" w:rsidRDefault="003F43A9" w:rsidP="00D269CC">
            <w:pPr>
              <w:pStyle w:val="Heading3"/>
              <w:keepNext w:val="0"/>
              <w:outlineLvl w:val="2"/>
            </w:pPr>
            <w:r>
              <w:t>Next event report</w:t>
            </w:r>
          </w:p>
          <w:p w14:paraId="03E6621A" w14:textId="77777777" w:rsidR="003F43A9" w:rsidRPr="009060CE" w:rsidRDefault="003F43A9" w:rsidP="00585F9C">
            <w:pPr>
              <w:spacing w:after="120"/>
            </w:pPr>
          </w:p>
        </w:tc>
        <w:tc>
          <w:tcPr>
            <w:tcW w:w="4260" w:type="dxa"/>
            <w:shd w:val="clear" w:color="auto" w:fill="D6E3BC" w:themeFill="accent3" w:themeFillTint="66"/>
          </w:tcPr>
          <w:p w14:paraId="50443F8E" w14:textId="137B36A7" w:rsidR="003F43A9" w:rsidRDefault="00E76281" w:rsidP="00E76281">
            <w:pPr>
              <w:spacing w:before="120" w:after="120"/>
            </w:pPr>
            <w:r w:rsidRPr="00E76281">
              <w:t>If the segment of work covered by this report is followed by another related segment, that should be described here. If there are elements of the completed segment of work that are outstanding these should be detailed in a follow-on actions report.</w:t>
            </w:r>
          </w:p>
        </w:tc>
      </w:tr>
      <w:tr w:rsidR="003F43A9" w14:paraId="2742044B" w14:textId="6547162F" w:rsidTr="00DD6B92">
        <w:trPr>
          <w:cantSplit/>
        </w:trPr>
        <w:tc>
          <w:tcPr>
            <w:tcW w:w="4982" w:type="dxa"/>
          </w:tcPr>
          <w:p w14:paraId="28EAD198" w14:textId="3C79400B" w:rsidR="003F43A9" w:rsidRDefault="003F43A9" w:rsidP="00D269CC">
            <w:pPr>
              <w:pStyle w:val="Heading3"/>
              <w:keepNext w:val="0"/>
              <w:outlineLvl w:val="2"/>
            </w:pPr>
            <w:r>
              <w:t>Lessons report</w:t>
            </w:r>
          </w:p>
          <w:p w14:paraId="53776A9E" w14:textId="77777777" w:rsidR="003F43A9" w:rsidRPr="00383F87" w:rsidRDefault="003F43A9" w:rsidP="00585F9C">
            <w:pPr>
              <w:spacing w:after="120"/>
            </w:pPr>
          </w:p>
        </w:tc>
        <w:tc>
          <w:tcPr>
            <w:tcW w:w="4260" w:type="dxa"/>
            <w:shd w:val="clear" w:color="auto" w:fill="D6E3BC" w:themeFill="accent3" w:themeFillTint="66"/>
          </w:tcPr>
          <w:p w14:paraId="732AF39F" w14:textId="2F70448D" w:rsidR="003F43A9" w:rsidRDefault="00E76281" w:rsidP="00E76281">
            <w:pPr>
              <w:spacing w:before="120" w:after="120"/>
            </w:pPr>
            <w:r w:rsidRPr="00E76281">
              <w:t>A review of what went well, what went badly and suggestions for lessons to be included in the lessons log.</w:t>
            </w:r>
          </w:p>
        </w:tc>
      </w:tr>
    </w:tbl>
    <w:p w14:paraId="68A4E5A5" w14:textId="77777777" w:rsidR="00585F9C" w:rsidRDefault="00585F9C"/>
    <w:sectPr w:rsidR="00585F9C" w:rsidSect="00A772B0">
      <w:pgSz w:w="11906" w:h="16838"/>
      <w:pgMar w:top="1440" w:right="1440" w:bottom="1702"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14EE6" w14:textId="77777777" w:rsidR="00FE1CF5" w:rsidRDefault="00FE1CF5" w:rsidP="00B134CB">
      <w:pPr>
        <w:spacing w:after="0" w:line="240" w:lineRule="auto"/>
      </w:pPr>
      <w:r>
        <w:separator/>
      </w:r>
    </w:p>
  </w:endnote>
  <w:endnote w:type="continuationSeparator" w:id="0">
    <w:p w14:paraId="710803B8" w14:textId="77777777" w:rsidR="00FE1CF5" w:rsidRDefault="00FE1CF5"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5689" w14:textId="77777777" w:rsidR="00FE1DCF" w:rsidRDefault="00FE1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F062" w14:textId="77777777"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199FD43B" wp14:editId="239D9DBF">
          <wp:simplePos x="0" y="0"/>
          <wp:positionH relativeFrom="column">
            <wp:posOffset>-148590</wp:posOffset>
          </wp:positionH>
          <wp:positionV relativeFrom="paragraph">
            <wp:posOffset>-42707</wp:posOffset>
          </wp:positionV>
          <wp:extent cx="786809" cy="279436"/>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85FF" w14:textId="77777777" w:rsidR="00FE1DCF" w:rsidRDefault="00FE1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AD88B" w14:textId="77777777" w:rsidR="00FE1CF5" w:rsidRDefault="00FE1CF5" w:rsidP="00B134CB">
      <w:pPr>
        <w:spacing w:after="0" w:line="240" w:lineRule="auto"/>
      </w:pPr>
      <w:r>
        <w:separator/>
      </w:r>
    </w:p>
  </w:footnote>
  <w:footnote w:type="continuationSeparator" w:id="0">
    <w:p w14:paraId="4CF31505" w14:textId="77777777" w:rsidR="00FE1CF5" w:rsidRDefault="00FE1CF5" w:rsidP="00B1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9C21" w14:textId="77777777" w:rsidR="00FE1DCF" w:rsidRDefault="00FE1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80CE" w14:textId="77777777" w:rsidR="00B6566D" w:rsidRDefault="00B6566D" w:rsidP="009A39B0">
    <w:pPr>
      <w:pStyle w:val="Header"/>
      <w:ind w:left="-1418"/>
    </w:pPr>
  </w:p>
  <w:p w14:paraId="4EFF1A1B" w14:textId="0F563134" w:rsidR="00B134CB" w:rsidRDefault="00B6566D" w:rsidP="00B6566D">
    <w:pPr>
      <w:pStyle w:val="Header"/>
    </w:pPr>
    <w:r>
      <w:rPr>
        <w:noProof/>
        <w:lang w:eastAsia="en-GB"/>
      </w:rPr>
      <w:drawing>
        <wp:inline distT="0" distB="0" distL="0" distR="0" wp14:anchorId="4745C193" wp14:editId="5A200655">
          <wp:extent cx="984502" cy="51308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Logo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813" cy="517933"/>
                  </a:xfrm>
                  <a:prstGeom prst="rect">
                    <a:avLst/>
                  </a:prstGeom>
                </pic:spPr>
              </pic:pic>
            </a:graphicData>
          </a:graphic>
        </wp:inline>
      </w:drawing>
    </w:r>
    <w:r>
      <w:tab/>
    </w:r>
    <w:r w:rsidR="00FE1DCF">
      <w:rPr>
        <w:sz w:val="44"/>
      </w:rPr>
      <w:t>Event</w:t>
    </w:r>
    <w:r w:rsidR="00A772B0">
      <w:rPr>
        <w:sz w:val="44"/>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F95E" w14:textId="77777777" w:rsidR="00FE1DCF" w:rsidRDefault="00FE1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4CB"/>
    <w:rsid w:val="00002F52"/>
    <w:rsid w:val="0001338B"/>
    <w:rsid w:val="00030BAF"/>
    <w:rsid w:val="00073DB8"/>
    <w:rsid w:val="000E6C11"/>
    <w:rsid w:val="00131E30"/>
    <w:rsid w:val="001B3A37"/>
    <w:rsid w:val="001C71E7"/>
    <w:rsid w:val="00207FED"/>
    <w:rsid w:val="002120D3"/>
    <w:rsid w:val="00235535"/>
    <w:rsid w:val="00246B2B"/>
    <w:rsid w:val="002712BB"/>
    <w:rsid w:val="002B5476"/>
    <w:rsid w:val="002C1003"/>
    <w:rsid w:val="002D3217"/>
    <w:rsid w:val="003450DB"/>
    <w:rsid w:val="00360664"/>
    <w:rsid w:val="0036154B"/>
    <w:rsid w:val="00361957"/>
    <w:rsid w:val="003673EA"/>
    <w:rsid w:val="00370CAA"/>
    <w:rsid w:val="00390F4E"/>
    <w:rsid w:val="00392D17"/>
    <w:rsid w:val="003A2602"/>
    <w:rsid w:val="003D1B8B"/>
    <w:rsid w:val="003E35BA"/>
    <w:rsid w:val="003F0C4D"/>
    <w:rsid w:val="003F43A9"/>
    <w:rsid w:val="0041546A"/>
    <w:rsid w:val="00426ED6"/>
    <w:rsid w:val="004373CF"/>
    <w:rsid w:val="00463772"/>
    <w:rsid w:val="00473E79"/>
    <w:rsid w:val="004A074D"/>
    <w:rsid w:val="004B038F"/>
    <w:rsid w:val="004E5AC6"/>
    <w:rsid w:val="00526493"/>
    <w:rsid w:val="005443DD"/>
    <w:rsid w:val="00565FEB"/>
    <w:rsid w:val="0058541B"/>
    <w:rsid w:val="00585CAD"/>
    <w:rsid w:val="00585F9C"/>
    <w:rsid w:val="005F4A52"/>
    <w:rsid w:val="00620548"/>
    <w:rsid w:val="00621333"/>
    <w:rsid w:val="006E393A"/>
    <w:rsid w:val="006E7E77"/>
    <w:rsid w:val="006F68E5"/>
    <w:rsid w:val="00707BDC"/>
    <w:rsid w:val="00710D6C"/>
    <w:rsid w:val="007540F1"/>
    <w:rsid w:val="00805E85"/>
    <w:rsid w:val="00821C33"/>
    <w:rsid w:val="0085270D"/>
    <w:rsid w:val="00873702"/>
    <w:rsid w:val="008C176B"/>
    <w:rsid w:val="008C28DC"/>
    <w:rsid w:val="009060CE"/>
    <w:rsid w:val="009060E7"/>
    <w:rsid w:val="00954288"/>
    <w:rsid w:val="009863EC"/>
    <w:rsid w:val="009978EB"/>
    <w:rsid w:val="009A39B0"/>
    <w:rsid w:val="009C70BB"/>
    <w:rsid w:val="009C71F6"/>
    <w:rsid w:val="009D282C"/>
    <w:rsid w:val="00A20B0E"/>
    <w:rsid w:val="00A34236"/>
    <w:rsid w:val="00A57AA4"/>
    <w:rsid w:val="00A767B7"/>
    <w:rsid w:val="00A772B0"/>
    <w:rsid w:val="00A77870"/>
    <w:rsid w:val="00A77B5C"/>
    <w:rsid w:val="00A8539D"/>
    <w:rsid w:val="00AA1758"/>
    <w:rsid w:val="00AE2B6D"/>
    <w:rsid w:val="00AE5353"/>
    <w:rsid w:val="00B07246"/>
    <w:rsid w:val="00B134CB"/>
    <w:rsid w:val="00B3651C"/>
    <w:rsid w:val="00B447BA"/>
    <w:rsid w:val="00B57969"/>
    <w:rsid w:val="00B6566D"/>
    <w:rsid w:val="00B75171"/>
    <w:rsid w:val="00B90840"/>
    <w:rsid w:val="00C14378"/>
    <w:rsid w:val="00C54162"/>
    <w:rsid w:val="00CC491F"/>
    <w:rsid w:val="00CE4049"/>
    <w:rsid w:val="00D0668E"/>
    <w:rsid w:val="00D07B25"/>
    <w:rsid w:val="00D30B52"/>
    <w:rsid w:val="00D81B32"/>
    <w:rsid w:val="00DA5B01"/>
    <w:rsid w:val="00DB01A9"/>
    <w:rsid w:val="00DC0F2F"/>
    <w:rsid w:val="00DC58E4"/>
    <w:rsid w:val="00DD6B92"/>
    <w:rsid w:val="00DE6078"/>
    <w:rsid w:val="00E02D21"/>
    <w:rsid w:val="00E24866"/>
    <w:rsid w:val="00E32E16"/>
    <w:rsid w:val="00E76281"/>
    <w:rsid w:val="00E9672A"/>
    <w:rsid w:val="00EE5D4A"/>
    <w:rsid w:val="00EF59C9"/>
    <w:rsid w:val="00F845BA"/>
    <w:rsid w:val="00FA0BF3"/>
    <w:rsid w:val="00FB6478"/>
    <w:rsid w:val="00FE1571"/>
    <w:rsid w:val="00FE1CF5"/>
    <w:rsid w:val="00FE1DCF"/>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8AD2B"/>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F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12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85F9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712B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3</cp:revision>
  <cp:lastPrinted>2013-11-06T15:48:00Z</cp:lastPrinted>
  <dcterms:created xsi:type="dcterms:W3CDTF">2019-08-08T14:03:00Z</dcterms:created>
  <dcterms:modified xsi:type="dcterms:W3CDTF">2019-08-08T14:10:00Z</dcterms:modified>
</cp:coreProperties>
</file>