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06"/>
        <w:gridCol w:w="1577"/>
        <w:gridCol w:w="1377"/>
      </w:tblGrid>
      <w:tr w:rsidR="00267B12" w:rsidRPr="00D1423F" w:rsidTr="004572F2">
        <w:tc>
          <w:tcPr>
            <w:tcW w:w="2518" w:type="dxa"/>
          </w:tcPr>
          <w:p w:rsidR="00267B12" w:rsidRPr="00D1423F" w:rsidRDefault="00D1423F" w:rsidP="00D1423F">
            <w:pPr>
              <w:pStyle w:val="Titolo3"/>
              <w:spacing w:after="120"/>
              <w:outlineLvl w:val="2"/>
              <w:rPr>
                <w:lang w:val="it-IT"/>
              </w:rPr>
            </w:pPr>
            <w:r w:rsidRPr="00D1423F">
              <w:rPr>
                <w:lang w:val="it-IT"/>
              </w:rPr>
              <w:t xml:space="preserve">Nome del </w:t>
            </w:r>
            <w:r w:rsidR="00267B12" w:rsidRPr="00D1423F">
              <w:rPr>
                <w:lang w:val="it-IT"/>
              </w:rPr>
              <w:t>Pro</w:t>
            </w:r>
            <w:r w:rsidRPr="00D1423F">
              <w:rPr>
                <w:lang w:val="it-IT"/>
              </w:rPr>
              <w:t>getto</w:t>
            </w:r>
            <w:r w:rsidR="00267B12" w:rsidRPr="00D1423F">
              <w:rPr>
                <w:lang w:val="it-IT"/>
              </w:rPr>
              <w:t>/Tranche/</w:t>
            </w:r>
            <w:r w:rsidRPr="00D1423F">
              <w:rPr>
                <w:lang w:val="it-IT"/>
              </w:rPr>
              <w:t>Programma</w:t>
            </w:r>
            <w:r>
              <w:rPr>
                <w:lang w:val="it-IT"/>
              </w:rPr>
              <w:t xml:space="preserve"> </w:t>
            </w:r>
          </w:p>
        </w:tc>
        <w:tc>
          <w:tcPr>
            <w:tcW w:w="6724" w:type="dxa"/>
            <w:gridSpan w:val="3"/>
          </w:tcPr>
          <w:p w:rsidR="00267B12" w:rsidRPr="00D1423F" w:rsidRDefault="00267B12" w:rsidP="004572F2">
            <w:pPr>
              <w:spacing w:before="200"/>
              <w:rPr>
                <w:i/>
                <w:lang w:val="it-IT"/>
              </w:rPr>
            </w:pPr>
          </w:p>
        </w:tc>
      </w:tr>
      <w:tr w:rsidR="00267B12" w:rsidTr="004572F2">
        <w:tc>
          <w:tcPr>
            <w:tcW w:w="2518" w:type="dxa"/>
          </w:tcPr>
          <w:p w:rsidR="00267B12" w:rsidRPr="009C71F6" w:rsidRDefault="00267B12" w:rsidP="00D1423F">
            <w:pPr>
              <w:pStyle w:val="Titolo3"/>
              <w:outlineLvl w:val="2"/>
            </w:pPr>
            <w:r w:rsidRPr="009C71F6">
              <w:t>Dat</w:t>
            </w:r>
            <w:r w:rsidR="00D1423F">
              <w:t>a</w:t>
            </w:r>
            <w:r w:rsidRPr="009C71F6">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D1423F" w:rsidP="00D1423F">
            <w:pPr>
              <w:pStyle w:val="Titolo3"/>
              <w:outlineLvl w:val="2"/>
            </w:pPr>
            <w:proofErr w:type="spellStart"/>
            <w:r>
              <w:t>Aut</w:t>
            </w:r>
            <w:r w:rsidR="00267B12">
              <w:t>o</w:t>
            </w:r>
            <w:r>
              <w:t>re</w:t>
            </w:r>
            <w:proofErr w:type="spellEnd"/>
            <w:r w:rsidR="00267B12">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D1423F" w:rsidP="00D1423F">
            <w:pPr>
              <w:pStyle w:val="Titolo3"/>
              <w:outlineLvl w:val="2"/>
            </w:pPr>
            <w:proofErr w:type="spellStart"/>
            <w:r>
              <w:t>Riferimento</w:t>
            </w:r>
            <w:proofErr w:type="spellEnd"/>
            <w:r>
              <w:t xml:space="preserve"> del </w:t>
            </w:r>
            <w:proofErr w:type="spellStart"/>
            <w:r>
              <w:t>documento</w:t>
            </w:r>
            <w:proofErr w:type="spellEnd"/>
            <w:r w:rsidR="00267B12">
              <w:t>:</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Titolo3"/>
              <w:outlineLvl w:val="2"/>
            </w:pPr>
            <w:proofErr w:type="spellStart"/>
            <w:r>
              <w:t>Version</w:t>
            </w:r>
            <w:r w:rsidR="00D1423F">
              <w:t>e</w:t>
            </w:r>
            <w:proofErr w:type="spellEnd"/>
            <w:r>
              <w:t>:</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D1423F" w:rsidP="00267B12">
      <w:pPr>
        <w:pStyle w:val="Titolo2"/>
      </w:pPr>
      <w:proofErr w:type="spellStart"/>
      <w:r>
        <w:t>Cronologia</w:t>
      </w:r>
      <w:proofErr w:type="spellEnd"/>
      <w:r>
        <w:t xml:space="preserve"> delle </w:t>
      </w:r>
      <w:proofErr w:type="spellStart"/>
      <w:r>
        <w:t>Revisioni</w:t>
      </w:r>
      <w:proofErr w:type="spellEnd"/>
    </w:p>
    <w:p w:rsidR="00267B12" w:rsidRPr="009060CE" w:rsidRDefault="00267B12" w:rsidP="00267B12">
      <w:pPr>
        <w:pStyle w:val="Nessunaspaziatura"/>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5"/>
        <w:gridCol w:w="5648"/>
        <w:gridCol w:w="1873"/>
      </w:tblGrid>
      <w:tr w:rsidR="00267B12" w:rsidTr="004572F2">
        <w:tc>
          <w:tcPr>
            <w:tcW w:w="1526" w:type="dxa"/>
            <w:shd w:val="clear" w:color="auto" w:fill="F2F2F2" w:themeFill="background1" w:themeFillShade="F2"/>
          </w:tcPr>
          <w:p w:rsidR="00267B12" w:rsidRPr="009C71F6" w:rsidRDefault="00D1423F" w:rsidP="004572F2">
            <w:pPr>
              <w:jc w:val="center"/>
            </w:pPr>
            <w:r>
              <w:t>Data</w:t>
            </w:r>
          </w:p>
        </w:tc>
        <w:tc>
          <w:tcPr>
            <w:tcW w:w="5812" w:type="dxa"/>
            <w:shd w:val="clear" w:color="auto" w:fill="F2F2F2" w:themeFill="background1" w:themeFillShade="F2"/>
          </w:tcPr>
          <w:p w:rsidR="00267B12" w:rsidRDefault="00D1423F" w:rsidP="00D1423F">
            <w:pPr>
              <w:jc w:val="center"/>
            </w:pPr>
            <w:proofErr w:type="spellStart"/>
            <w:r>
              <w:t>Riepilogo</w:t>
            </w:r>
            <w:proofErr w:type="spellEnd"/>
            <w:r>
              <w:t xml:space="preserve"> delle </w:t>
            </w:r>
            <w:proofErr w:type="spellStart"/>
            <w:r>
              <w:t>modifiche</w:t>
            </w:r>
            <w:proofErr w:type="spellEnd"/>
          </w:p>
        </w:tc>
        <w:tc>
          <w:tcPr>
            <w:tcW w:w="1904" w:type="dxa"/>
            <w:shd w:val="clear" w:color="auto" w:fill="F2F2F2" w:themeFill="background1" w:themeFillShade="F2"/>
          </w:tcPr>
          <w:p w:rsidR="00267B12" w:rsidRDefault="00267B12" w:rsidP="004572F2">
            <w:pPr>
              <w:jc w:val="center"/>
            </w:pPr>
            <w:proofErr w:type="spellStart"/>
            <w:r>
              <w:t>Version</w:t>
            </w:r>
            <w:r w:rsidR="00D1423F">
              <w:t>e</w:t>
            </w:r>
            <w:proofErr w:type="spellEnd"/>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8B2C9F" w:rsidRPr="008B2C9F" w:rsidRDefault="00267B12" w:rsidP="008B2C9F">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Approva</w:t>
      </w:r>
      <w:r w:rsidR="00D1423F">
        <w:rPr>
          <w:rFonts w:asciiTheme="majorHAnsi" w:eastAsiaTheme="majorEastAsia" w:hAnsiTheme="majorHAnsi" w:cstheme="majorBidi"/>
          <w:b/>
          <w:bCs/>
          <w:color w:val="4F81BD" w:themeColor="accent1"/>
          <w:sz w:val="26"/>
          <w:szCs w:val="26"/>
        </w:rPr>
        <w:t>zioni</w:t>
      </w:r>
      <w:proofErr w:type="spellEnd"/>
      <w:r w:rsidR="008B2C9F">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78"/>
        <w:gridCol w:w="1834"/>
        <w:gridCol w:w="1859"/>
        <w:gridCol w:w="1909"/>
        <w:gridCol w:w="1936"/>
      </w:tblGrid>
      <w:tr w:rsidR="00D1423F" w:rsidTr="004572F2">
        <w:tc>
          <w:tcPr>
            <w:tcW w:w="1526" w:type="dxa"/>
            <w:shd w:val="clear" w:color="auto" w:fill="F2F2F2" w:themeFill="background1" w:themeFillShade="F2"/>
            <w:vAlign w:val="center"/>
          </w:tcPr>
          <w:p w:rsidR="00267B12" w:rsidRPr="009C71F6" w:rsidRDefault="00D1423F" w:rsidP="004572F2">
            <w:pPr>
              <w:jc w:val="center"/>
            </w:pPr>
            <w:r>
              <w:t>Nome</w:t>
            </w:r>
          </w:p>
        </w:tc>
        <w:tc>
          <w:tcPr>
            <w:tcW w:w="1890" w:type="dxa"/>
            <w:shd w:val="clear" w:color="auto" w:fill="F2F2F2" w:themeFill="background1" w:themeFillShade="F2"/>
            <w:vAlign w:val="center"/>
          </w:tcPr>
          <w:p w:rsidR="00267B12" w:rsidRDefault="00267B12" w:rsidP="004572F2">
            <w:pPr>
              <w:jc w:val="center"/>
            </w:pPr>
            <w:proofErr w:type="spellStart"/>
            <w:r>
              <w:t>Version</w:t>
            </w:r>
            <w:r w:rsidR="00D1423F">
              <w:t>e</w:t>
            </w:r>
            <w:proofErr w:type="spellEnd"/>
          </w:p>
        </w:tc>
        <w:tc>
          <w:tcPr>
            <w:tcW w:w="1942" w:type="dxa"/>
            <w:shd w:val="clear" w:color="auto" w:fill="F2F2F2" w:themeFill="background1" w:themeFillShade="F2"/>
            <w:vAlign w:val="center"/>
          </w:tcPr>
          <w:p w:rsidR="00267B12" w:rsidRDefault="00D1423F" w:rsidP="004572F2">
            <w:pPr>
              <w:jc w:val="center"/>
            </w:pPr>
            <w:r>
              <w:t>Data</w:t>
            </w:r>
          </w:p>
        </w:tc>
        <w:tc>
          <w:tcPr>
            <w:tcW w:w="1942" w:type="dxa"/>
            <w:shd w:val="clear" w:color="auto" w:fill="F2F2F2" w:themeFill="background1" w:themeFillShade="F2"/>
            <w:vAlign w:val="center"/>
          </w:tcPr>
          <w:p w:rsidR="00267B12" w:rsidRDefault="00D1423F" w:rsidP="00D1423F">
            <w:pPr>
              <w:jc w:val="center"/>
            </w:pPr>
            <w:proofErr w:type="spellStart"/>
            <w:r>
              <w:t>Contesto</w:t>
            </w:r>
            <w:proofErr w:type="spellEnd"/>
            <w:r>
              <w:t xml:space="preserve"> di </w:t>
            </w:r>
            <w:proofErr w:type="spellStart"/>
            <w:r>
              <w:t>approvazione</w:t>
            </w:r>
            <w:proofErr w:type="spellEnd"/>
          </w:p>
        </w:tc>
        <w:tc>
          <w:tcPr>
            <w:tcW w:w="1942" w:type="dxa"/>
            <w:shd w:val="clear" w:color="auto" w:fill="F2F2F2" w:themeFill="background1" w:themeFillShade="F2"/>
            <w:vAlign w:val="center"/>
          </w:tcPr>
          <w:p w:rsidR="00267B12" w:rsidRDefault="00D1423F" w:rsidP="00D1423F">
            <w:pPr>
              <w:jc w:val="center"/>
            </w:pPr>
            <w:r>
              <w:t>Firma</w:t>
            </w:r>
          </w:p>
        </w:tc>
      </w:tr>
      <w:tr w:rsidR="00D1423F" w:rsidRPr="00D1423F"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Pr="00D1423F" w:rsidRDefault="00D1423F" w:rsidP="008B2C9F">
            <w:pPr>
              <w:spacing w:before="120" w:after="120"/>
              <w:rPr>
                <w:i/>
                <w:lang w:val="it-IT"/>
              </w:rPr>
            </w:pPr>
            <w:r w:rsidRPr="0067385C">
              <w:rPr>
                <w:i/>
                <w:lang w:val="it-IT"/>
              </w:rPr>
              <w:t>Questo document</w:t>
            </w:r>
            <w:r>
              <w:rPr>
                <w:i/>
                <w:lang w:val="it-IT"/>
              </w:rPr>
              <w:t>o</w:t>
            </w:r>
            <w:r w:rsidRPr="0067385C">
              <w:rPr>
                <w:i/>
                <w:lang w:val="it-IT"/>
              </w:rPr>
              <w:t>, insieme agli altri piani di gestione, dovrebbe essere approvato nell’ambito del processo di definizione</w:t>
            </w:r>
            <w:r w:rsidR="008B2C9F" w:rsidRPr="00D1423F">
              <w:rPr>
                <w:i/>
                <w:lang w:val="it-IT"/>
              </w:rPr>
              <w:t>.</w:t>
            </w:r>
          </w:p>
          <w:p w:rsidR="008B2C9F" w:rsidRPr="00D1423F" w:rsidRDefault="008B2C9F" w:rsidP="004572F2">
            <w:pPr>
              <w:rPr>
                <w:i/>
                <w:lang w:val="it-IT"/>
              </w:rPr>
            </w:pPr>
          </w:p>
        </w:tc>
        <w:tc>
          <w:tcPr>
            <w:tcW w:w="1942" w:type="dxa"/>
          </w:tcPr>
          <w:p w:rsidR="00267B12" w:rsidRPr="00D1423F" w:rsidRDefault="00D1423F" w:rsidP="008A2A56">
            <w:pPr>
              <w:spacing w:before="120" w:after="120"/>
              <w:rPr>
                <w:i/>
                <w:lang w:val="it-IT"/>
              </w:rPr>
            </w:pPr>
            <w:r w:rsidRPr="00412DDE">
              <w:rPr>
                <w:i/>
                <w:lang w:val="it-IT"/>
              </w:rPr>
              <w:t>La firma della persona che concede l’approvazione, di solito lo sponsor. Se lo sponsor non dà la sua approvazione, la colonna ‘contesto dell’approvazione’ dovrebbe spiegarne le ragioni</w:t>
            </w:r>
            <w:r>
              <w:rPr>
                <w:i/>
                <w:lang w:val="it-IT"/>
              </w:rPr>
              <w:t>.</w:t>
            </w:r>
          </w:p>
        </w:tc>
      </w:tr>
      <w:tr w:rsidR="00D1423F" w:rsidRPr="00D1423F" w:rsidTr="004572F2">
        <w:tc>
          <w:tcPr>
            <w:tcW w:w="1526" w:type="dxa"/>
          </w:tcPr>
          <w:p w:rsidR="00267B12" w:rsidRPr="00D1423F" w:rsidRDefault="00267B12" w:rsidP="004572F2">
            <w:pPr>
              <w:rPr>
                <w:lang w:val="it-IT"/>
              </w:rPr>
            </w:pPr>
          </w:p>
        </w:tc>
        <w:tc>
          <w:tcPr>
            <w:tcW w:w="1890" w:type="dxa"/>
          </w:tcPr>
          <w:p w:rsidR="00267B12" w:rsidRPr="00D1423F"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D1423F"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D1423F"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D1423F" w:rsidRDefault="00267B12" w:rsidP="004572F2">
            <w:pPr>
              <w:rPr>
                <w:rFonts w:asciiTheme="majorHAnsi" w:eastAsiaTheme="majorEastAsia" w:hAnsiTheme="majorHAnsi" w:cstheme="majorBidi"/>
                <w:b/>
                <w:bCs/>
                <w:color w:val="4F81BD" w:themeColor="accent1"/>
                <w:sz w:val="26"/>
                <w:szCs w:val="26"/>
                <w:lang w:val="it-IT"/>
              </w:rPr>
            </w:pPr>
          </w:p>
        </w:tc>
      </w:tr>
    </w:tbl>
    <w:p w:rsidR="00267B12" w:rsidRPr="00D1423F" w:rsidRDefault="00267B12" w:rsidP="00267B12">
      <w:pPr>
        <w:spacing w:afterLines="120" w:after="288"/>
        <w:rPr>
          <w:rFonts w:asciiTheme="majorHAnsi" w:eastAsiaTheme="majorEastAsia" w:hAnsiTheme="majorHAnsi" w:cstheme="majorBidi"/>
          <w:b/>
          <w:bCs/>
          <w:color w:val="4F81BD" w:themeColor="accent1"/>
          <w:sz w:val="26"/>
          <w:szCs w:val="26"/>
          <w:lang w:val="it-IT"/>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Distribu</w:t>
      </w:r>
      <w:r w:rsidR="00D1423F">
        <w:rPr>
          <w:rFonts w:asciiTheme="majorHAnsi" w:eastAsiaTheme="majorEastAsia" w:hAnsiTheme="majorHAnsi" w:cstheme="majorBidi"/>
          <w:b/>
          <w:bCs/>
          <w:color w:val="4F81BD" w:themeColor="accent1"/>
          <w:sz w:val="26"/>
          <w:szCs w:val="26"/>
        </w:rPr>
        <w:t>zione</w:t>
      </w:r>
      <w:proofErr w:type="spellEnd"/>
    </w:p>
    <w:tbl>
      <w:tblPr>
        <w:tblStyle w:val="Grigliatabella"/>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D1423F" w:rsidP="00D1423F">
            <w:pPr>
              <w:jc w:val="center"/>
            </w:pPr>
            <w:proofErr w:type="spellStart"/>
            <w:r>
              <w:t>Distribuito</w:t>
            </w:r>
            <w:proofErr w:type="spellEnd"/>
            <w:r>
              <w:t xml:space="preserve"> da</w:t>
            </w:r>
            <w:r w:rsidR="00267B12">
              <w:t>:</w:t>
            </w:r>
          </w:p>
        </w:tc>
        <w:tc>
          <w:tcPr>
            <w:tcW w:w="1957" w:type="dxa"/>
            <w:shd w:val="clear" w:color="auto" w:fill="F2F2F2" w:themeFill="background1" w:themeFillShade="F2"/>
            <w:vAlign w:val="center"/>
          </w:tcPr>
          <w:p w:rsidR="00267B12" w:rsidRDefault="00267B12" w:rsidP="004572F2">
            <w:pPr>
              <w:jc w:val="center"/>
            </w:pPr>
            <w:proofErr w:type="spellStart"/>
            <w:r>
              <w:t>Version</w:t>
            </w:r>
            <w:r w:rsidR="00D1423F">
              <w:t>e</w:t>
            </w:r>
            <w:proofErr w:type="spellEnd"/>
          </w:p>
        </w:tc>
        <w:tc>
          <w:tcPr>
            <w:tcW w:w="1958" w:type="dxa"/>
            <w:shd w:val="clear" w:color="auto" w:fill="F2F2F2" w:themeFill="background1" w:themeFillShade="F2"/>
            <w:vAlign w:val="center"/>
          </w:tcPr>
          <w:p w:rsidR="00267B12" w:rsidRDefault="00D1423F" w:rsidP="004572F2">
            <w:pPr>
              <w:jc w:val="center"/>
            </w:pPr>
            <w:r>
              <w:t>Data</w:t>
            </w:r>
          </w:p>
        </w:tc>
        <w:tc>
          <w:tcPr>
            <w:tcW w:w="1958" w:type="dxa"/>
            <w:shd w:val="clear" w:color="auto" w:fill="F2F2F2" w:themeFill="background1" w:themeFillShade="F2"/>
            <w:vAlign w:val="center"/>
          </w:tcPr>
          <w:p w:rsidR="00267B12" w:rsidRDefault="00D1423F" w:rsidP="00D1423F">
            <w:pPr>
              <w:jc w:val="center"/>
            </w:pPr>
            <w:r>
              <w:t>Firma</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Titolo2"/>
      </w:pPr>
    </w:p>
    <w:p w:rsidR="00267B12" w:rsidRDefault="00383F87" w:rsidP="00267B12">
      <w:pPr>
        <w:pStyle w:val="Titolo2"/>
      </w:pPr>
      <w:r>
        <w:t>Policy</w:t>
      </w:r>
    </w:p>
    <w:p w:rsidR="00267B12" w:rsidRPr="003F0C4D" w:rsidRDefault="00267B12" w:rsidP="00267B12">
      <w:pPr>
        <w:pStyle w:val="Nessunaspaziatura"/>
      </w:pPr>
    </w:p>
    <w:tbl>
      <w:tblPr>
        <w:tblStyle w:val="Grigliatabella"/>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4859"/>
        <w:gridCol w:w="4047"/>
      </w:tblGrid>
      <w:tr w:rsidR="00D1423F" w:rsidRPr="00D1423F" w:rsidTr="002532AF">
        <w:tc>
          <w:tcPr>
            <w:tcW w:w="5061" w:type="dxa"/>
          </w:tcPr>
          <w:p w:rsidR="008B2C9F" w:rsidRDefault="00D1423F" w:rsidP="00E24083">
            <w:pPr>
              <w:pStyle w:val="Titolo3"/>
              <w:keepNext w:val="0"/>
              <w:spacing w:before="120"/>
              <w:outlineLvl w:val="2"/>
            </w:pPr>
            <w:proofErr w:type="spellStart"/>
            <w:r>
              <w:t>Introduzione</w:t>
            </w:r>
            <w:proofErr w:type="spellEnd"/>
          </w:p>
          <w:p w:rsidR="008B2C9F" w:rsidRPr="009D282C" w:rsidRDefault="008B2C9F" w:rsidP="004572F2">
            <w:pPr>
              <w:spacing w:after="120"/>
            </w:pPr>
          </w:p>
        </w:tc>
        <w:tc>
          <w:tcPr>
            <w:tcW w:w="4181" w:type="dxa"/>
            <w:shd w:val="clear" w:color="auto" w:fill="D6E3BC" w:themeFill="accent3" w:themeFillTint="66"/>
          </w:tcPr>
          <w:p w:rsidR="008B2C9F" w:rsidRPr="00D1423F" w:rsidRDefault="00D1423F" w:rsidP="002532AF">
            <w:pPr>
              <w:spacing w:before="120" w:after="120"/>
              <w:rPr>
                <w:lang w:val="it-IT"/>
              </w:rPr>
            </w:pPr>
            <w:r w:rsidRPr="00D1423F">
              <w:rPr>
                <w:lang w:val="it-IT"/>
              </w:rPr>
              <w:t>L’introduzione descriverà il retroterra del lavoro e metterà in chiaro la relazione fra questo documento e altri documenti pertinenti, come il piano di gestione dell’ambito o le politiche dell’organizzazione sede, del programma madre o del portfolio.</w:t>
            </w:r>
          </w:p>
        </w:tc>
      </w:tr>
      <w:tr w:rsidR="00D1423F" w:rsidRPr="00D1423F" w:rsidTr="002532AF">
        <w:tc>
          <w:tcPr>
            <w:tcW w:w="5061" w:type="dxa"/>
          </w:tcPr>
          <w:p w:rsidR="008B2C9F" w:rsidRDefault="00D1423F" w:rsidP="00E24083">
            <w:pPr>
              <w:pStyle w:val="Titolo3"/>
              <w:keepNext w:val="0"/>
              <w:spacing w:before="120"/>
              <w:outlineLvl w:val="2"/>
            </w:pPr>
            <w:proofErr w:type="spellStart"/>
            <w:r>
              <w:t>Ruoli</w:t>
            </w:r>
            <w:proofErr w:type="spellEnd"/>
            <w:r>
              <w:t xml:space="preserve"> e </w:t>
            </w:r>
            <w:proofErr w:type="spellStart"/>
            <w:r>
              <w:t>responsabilità</w:t>
            </w:r>
            <w:proofErr w:type="spellEnd"/>
          </w:p>
          <w:p w:rsidR="008B2C9F" w:rsidRPr="00A57AA4" w:rsidRDefault="008B2C9F" w:rsidP="004572F2">
            <w:pPr>
              <w:spacing w:after="120"/>
            </w:pPr>
          </w:p>
        </w:tc>
        <w:tc>
          <w:tcPr>
            <w:tcW w:w="4181" w:type="dxa"/>
            <w:shd w:val="clear" w:color="auto" w:fill="D6E3BC" w:themeFill="accent3" w:themeFillTint="66"/>
          </w:tcPr>
          <w:p w:rsidR="00D1423F" w:rsidRPr="00D1423F" w:rsidRDefault="00D1423F" w:rsidP="00D1423F">
            <w:pPr>
              <w:spacing w:before="120" w:after="120"/>
              <w:rPr>
                <w:lang w:val="it-IT"/>
              </w:rPr>
            </w:pPr>
            <w:r w:rsidRPr="00D1423F">
              <w:rPr>
                <w:lang w:val="it-IT"/>
              </w:rPr>
              <w:t xml:space="preserve">L’assegnazione delle responsabilità relative alla gestione finanziaria può andare dal </w:t>
            </w:r>
            <w:proofErr w:type="spellStart"/>
            <w:r w:rsidRPr="00D1423F">
              <w:rPr>
                <w:lang w:val="it-IT"/>
              </w:rPr>
              <w:t>project</w:t>
            </w:r>
            <w:proofErr w:type="spellEnd"/>
            <w:r w:rsidRPr="00D1423F">
              <w:rPr>
                <w:lang w:val="it-IT"/>
              </w:rPr>
              <w:t xml:space="preserve"> manager nei progetti più piccoli fino ad un team dedicato di specialisti in un programma di grandi dimensioni o in un </w:t>
            </w:r>
            <w:proofErr w:type="spellStart"/>
            <w:r w:rsidRPr="00D1423F">
              <w:rPr>
                <w:lang w:val="it-IT"/>
              </w:rPr>
              <w:t>portolfio</w:t>
            </w:r>
            <w:proofErr w:type="spellEnd"/>
            <w:r w:rsidRPr="00D1423F">
              <w:rPr>
                <w:lang w:val="it-IT"/>
              </w:rPr>
              <w:t>.  Questa sezione del piano di gestione deve necessariamente descrivere in modo chiaro su quali ruoli ricadono le singole specifiche responsabilità riguardo alla gestione finanziaria.</w:t>
            </w:r>
          </w:p>
          <w:p w:rsidR="00E24083" w:rsidRPr="00D1423F" w:rsidRDefault="00D1423F" w:rsidP="00D1423F">
            <w:pPr>
              <w:spacing w:before="120" w:after="120"/>
              <w:rPr>
                <w:lang w:val="it-IT"/>
              </w:rPr>
            </w:pPr>
            <w:r w:rsidRPr="00D1423F">
              <w:rPr>
                <w:lang w:val="it-IT"/>
              </w:rPr>
              <w:t>Illustrerà inoltre le procedure di escalation e di comunicazione in seno alla struttura dell’organizzazione di progetto, programma e portfolio.</w:t>
            </w:r>
          </w:p>
        </w:tc>
      </w:tr>
      <w:tr w:rsidR="00D1423F" w:rsidRPr="009D4D50" w:rsidTr="002532AF">
        <w:tc>
          <w:tcPr>
            <w:tcW w:w="5061" w:type="dxa"/>
          </w:tcPr>
          <w:p w:rsidR="008B2C9F" w:rsidRDefault="00D1423F" w:rsidP="00E24083">
            <w:pPr>
              <w:pStyle w:val="Titolo3"/>
              <w:keepNext w:val="0"/>
              <w:spacing w:before="120"/>
              <w:outlineLvl w:val="2"/>
            </w:pPr>
            <w:proofErr w:type="spellStart"/>
            <w:r>
              <w:t>Gestione</w:t>
            </w:r>
            <w:proofErr w:type="spellEnd"/>
            <w:r>
              <w:t xml:space="preserve"> delle </w:t>
            </w:r>
            <w:proofErr w:type="spellStart"/>
            <w:r>
              <w:t>informazioni</w:t>
            </w:r>
            <w:proofErr w:type="spellEnd"/>
          </w:p>
          <w:p w:rsidR="008B2C9F" w:rsidRPr="00A57AA4" w:rsidRDefault="008B2C9F" w:rsidP="004572F2">
            <w:pPr>
              <w:spacing w:after="120"/>
            </w:pPr>
          </w:p>
        </w:tc>
        <w:tc>
          <w:tcPr>
            <w:tcW w:w="4181" w:type="dxa"/>
            <w:shd w:val="clear" w:color="auto" w:fill="D6E3BC" w:themeFill="accent3" w:themeFillTint="66"/>
          </w:tcPr>
          <w:p w:rsidR="008B2C9F" w:rsidRPr="009D4D50" w:rsidRDefault="009D4D50" w:rsidP="009D4D50">
            <w:pPr>
              <w:spacing w:before="120" w:after="120"/>
              <w:rPr>
                <w:lang w:val="it-IT"/>
              </w:rPr>
            </w:pPr>
            <w:r w:rsidRPr="009D4D50">
              <w:rPr>
                <w:lang w:val="it-IT"/>
              </w:rPr>
              <w:t>Saranno descritti la composizione e il formato dei rapporti finanziari, quali i flussi di cassa, i programmi di finanziamento o la contabilità di gestione.</w:t>
            </w:r>
          </w:p>
        </w:tc>
      </w:tr>
      <w:tr w:rsidR="00D1423F" w:rsidRPr="009D4D50" w:rsidTr="002532AF">
        <w:trPr>
          <w:cantSplit/>
        </w:trPr>
        <w:tc>
          <w:tcPr>
            <w:tcW w:w="5061" w:type="dxa"/>
          </w:tcPr>
          <w:p w:rsidR="008B2C9F" w:rsidRDefault="009D4D50" w:rsidP="00E24083">
            <w:pPr>
              <w:pStyle w:val="Titolo3"/>
              <w:keepNext w:val="0"/>
              <w:spacing w:before="120"/>
              <w:outlineLvl w:val="2"/>
            </w:pPr>
            <w:proofErr w:type="spellStart"/>
            <w:r>
              <w:t>Garanzia</w:t>
            </w:r>
            <w:proofErr w:type="spellEnd"/>
          </w:p>
          <w:p w:rsidR="008B2C9F" w:rsidRPr="009060CE" w:rsidRDefault="008B2C9F" w:rsidP="00383F87">
            <w:pPr>
              <w:pStyle w:val="Nessunaspaziatura"/>
            </w:pPr>
          </w:p>
        </w:tc>
        <w:tc>
          <w:tcPr>
            <w:tcW w:w="4181" w:type="dxa"/>
            <w:shd w:val="clear" w:color="auto" w:fill="D6E3BC" w:themeFill="accent3" w:themeFillTint="66"/>
          </w:tcPr>
          <w:p w:rsidR="008B2C9F" w:rsidRPr="009D4D50" w:rsidRDefault="009D4D50" w:rsidP="002532AF">
            <w:pPr>
              <w:spacing w:before="120" w:after="120"/>
              <w:rPr>
                <w:lang w:val="it-IT"/>
              </w:rPr>
            </w:pPr>
            <w:r w:rsidRPr="009D4D50">
              <w:rPr>
                <w:lang w:val="it-IT"/>
              </w:rPr>
              <w:t>Saranno descritti i criteri di una gestione finanziaria di successo che saranno utilizzati in tutte le revisioni di garanzia.</w:t>
            </w:r>
          </w:p>
        </w:tc>
      </w:tr>
      <w:tr w:rsidR="00D1423F" w:rsidRPr="009D4D50" w:rsidTr="002532AF">
        <w:trPr>
          <w:cantSplit/>
        </w:trPr>
        <w:tc>
          <w:tcPr>
            <w:tcW w:w="5061" w:type="dxa"/>
          </w:tcPr>
          <w:p w:rsidR="008B2C9F" w:rsidRDefault="008B2C9F" w:rsidP="00E24083">
            <w:pPr>
              <w:pStyle w:val="Titolo3"/>
              <w:keepNext w:val="0"/>
              <w:spacing w:before="120"/>
              <w:outlineLvl w:val="2"/>
            </w:pPr>
            <w:r>
              <w:t>Budget</w:t>
            </w:r>
          </w:p>
          <w:p w:rsidR="008B2C9F" w:rsidRPr="00383F87" w:rsidRDefault="008B2C9F" w:rsidP="00383F87"/>
        </w:tc>
        <w:tc>
          <w:tcPr>
            <w:tcW w:w="4181" w:type="dxa"/>
            <w:shd w:val="clear" w:color="auto" w:fill="D6E3BC" w:themeFill="accent3" w:themeFillTint="66"/>
          </w:tcPr>
          <w:p w:rsidR="008B2C9F" w:rsidRPr="009D4D50" w:rsidRDefault="009D4D50" w:rsidP="002532AF">
            <w:pPr>
              <w:spacing w:before="120" w:after="120"/>
              <w:rPr>
                <w:lang w:val="it-IT"/>
              </w:rPr>
            </w:pPr>
            <w:r w:rsidRPr="009D4D50">
              <w:rPr>
                <w:lang w:val="it-IT"/>
              </w:rPr>
              <w:t>Qui si deve prendere nota di tutte le voci di spesa attribuibili alla gestione finanziaria, come le risorse contabili fornite centralmente o il software specializzato.</w:t>
            </w:r>
          </w:p>
        </w:tc>
      </w:tr>
      <w:tr w:rsidR="00D1423F" w:rsidRPr="009D4D50" w:rsidTr="002532AF">
        <w:trPr>
          <w:cantSplit/>
        </w:trPr>
        <w:tc>
          <w:tcPr>
            <w:tcW w:w="5061" w:type="dxa"/>
          </w:tcPr>
          <w:p w:rsidR="008B2C9F" w:rsidRDefault="008B2C9F" w:rsidP="00E24083">
            <w:pPr>
              <w:pStyle w:val="Titolo3"/>
              <w:keepNext w:val="0"/>
              <w:spacing w:before="120"/>
              <w:outlineLvl w:val="2"/>
            </w:pPr>
            <w:proofErr w:type="spellStart"/>
            <w:r>
              <w:lastRenderedPageBreak/>
              <w:t>Interfa</w:t>
            </w:r>
            <w:r w:rsidR="009D4D50">
              <w:t>cce</w:t>
            </w:r>
            <w:proofErr w:type="spellEnd"/>
          </w:p>
          <w:p w:rsidR="008B2C9F" w:rsidRPr="00383F87" w:rsidRDefault="008B2C9F" w:rsidP="00383F87"/>
        </w:tc>
        <w:tc>
          <w:tcPr>
            <w:tcW w:w="4181" w:type="dxa"/>
            <w:shd w:val="clear" w:color="auto" w:fill="D6E3BC" w:themeFill="accent3" w:themeFillTint="66"/>
          </w:tcPr>
          <w:p w:rsidR="008B2C9F" w:rsidRPr="009D4D50" w:rsidRDefault="009D4D50" w:rsidP="00E24083">
            <w:pPr>
              <w:spacing w:before="120" w:after="120"/>
              <w:rPr>
                <w:lang w:val="it-IT"/>
              </w:rPr>
            </w:pPr>
            <w:r w:rsidRPr="009D4D50">
              <w:rPr>
                <w:lang w:val="it-IT"/>
              </w:rPr>
              <w:t>Tutti gli aspetti del lavoro avranno bisogno di essere finanziati. Le interfacce mostreranno come vengono aggregati i costi dei differenti aspetti del lavoro.</w:t>
            </w:r>
          </w:p>
        </w:tc>
      </w:tr>
    </w:tbl>
    <w:p w:rsidR="00267B12" w:rsidRPr="009D4D50" w:rsidRDefault="00267B12" w:rsidP="00267B12">
      <w:pPr>
        <w:pStyle w:val="Nessunaspaziatura"/>
        <w:rPr>
          <w:lang w:val="it-IT"/>
        </w:rPr>
      </w:pPr>
    </w:p>
    <w:p w:rsidR="00267B12" w:rsidRDefault="009D4D50" w:rsidP="00267B12">
      <w:pPr>
        <w:pStyle w:val="Titolo2"/>
      </w:pPr>
      <w:proofErr w:type="spellStart"/>
      <w:r>
        <w:t>Procedura</w:t>
      </w:r>
      <w:proofErr w:type="spellEnd"/>
    </w:p>
    <w:p w:rsidR="00267B12" w:rsidRPr="00821C33"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81"/>
        <w:gridCol w:w="4025"/>
      </w:tblGrid>
      <w:tr w:rsidR="009D4D50" w:rsidRPr="009D4D50" w:rsidTr="002532AF">
        <w:tc>
          <w:tcPr>
            <w:tcW w:w="5070" w:type="dxa"/>
          </w:tcPr>
          <w:p w:rsidR="002532AF" w:rsidRDefault="009D4D50" w:rsidP="00E24083">
            <w:pPr>
              <w:pStyle w:val="Titolo3"/>
              <w:keepNext w:val="0"/>
              <w:spacing w:before="120"/>
              <w:outlineLvl w:val="2"/>
            </w:pPr>
            <w:proofErr w:type="spellStart"/>
            <w:r>
              <w:t>Stimare</w:t>
            </w:r>
            <w:proofErr w:type="spellEnd"/>
            <w:r>
              <w:t xml:space="preserve"> i </w:t>
            </w:r>
            <w:proofErr w:type="spellStart"/>
            <w:r>
              <w:t>costi</w:t>
            </w:r>
            <w:proofErr w:type="spellEnd"/>
          </w:p>
          <w:p w:rsidR="002532AF" w:rsidRPr="006B100E" w:rsidRDefault="002532AF" w:rsidP="00E24083">
            <w:pPr>
              <w:keepLines/>
              <w:spacing w:before="120"/>
              <w:outlineLvl w:val="2"/>
            </w:pPr>
          </w:p>
        </w:tc>
        <w:tc>
          <w:tcPr>
            <w:tcW w:w="4172" w:type="dxa"/>
            <w:shd w:val="clear" w:color="auto" w:fill="D6E3BC" w:themeFill="accent3" w:themeFillTint="66"/>
          </w:tcPr>
          <w:p w:rsidR="002532AF" w:rsidRPr="009D4D50" w:rsidRDefault="009D4D50" w:rsidP="002532AF">
            <w:pPr>
              <w:spacing w:before="120" w:after="120"/>
              <w:rPr>
                <w:lang w:val="it-IT"/>
              </w:rPr>
            </w:pPr>
            <w:r w:rsidRPr="009D4D50">
              <w:rPr>
                <w:lang w:val="it-IT"/>
              </w:rPr>
              <w:t>L’attività di stima può essere eseguita in svariati modi a seconda del contesto del lavoro e della progressione del ciclo di vita. Devono essere definiti sia l’approccio ai costi di stima che le fonti delle informazioni che infine le tecniche da utilizzare.</w:t>
            </w:r>
          </w:p>
        </w:tc>
      </w:tr>
      <w:tr w:rsidR="009D4D50" w:rsidTr="002532AF">
        <w:trPr>
          <w:cantSplit/>
        </w:trPr>
        <w:tc>
          <w:tcPr>
            <w:tcW w:w="5070" w:type="dxa"/>
          </w:tcPr>
          <w:p w:rsidR="002532AF" w:rsidRDefault="009D4D50" w:rsidP="00E24083">
            <w:pPr>
              <w:pStyle w:val="Titolo3"/>
              <w:keepNext w:val="0"/>
              <w:spacing w:before="120"/>
              <w:outlineLvl w:val="2"/>
            </w:pPr>
            <w:proofErr w:type="spellStart"/>
            <w:r>
              <w:t>Valutazione</w:t>
            </w:r>
            <w:proofErr w:type="spellEnd"/>
            <w:r>
              <w:t xml:space="preserve"> </w:t>
            </w:r>
            <w:proofErr w:type="spellStart"/>
            <w:r>
              <w:t>dell’investimento</w:t>
            </w:r>
            <w:proofErr w:type="spellEnd"/>
          </w:p>
          <w:p w:rsidR="002532AF" w:rsidRPr="006B100E" w:rsidRDefault="002532AF" w:rsidP="004572F2">
            <w:pPr>
              <w:keepLines/>
              <w:spacing w:before="120" w:after="120"/>
            </w:pPr>
          </w:p>
        </w:tc>
        <w:tc>
          <w:tcPr>
            <w:tcW w:w="4172" w:type="dxa"/>
            <w:shd w:val="clear" w:color="auto" w:fill="D6E3BC" w:themeFill="accent3" w:themeFillTint="66"/>
          </w:tcPr>
          <w:p w:rsidR="002532AF" w:rsidRDefault="009D4D50" w:rsidP="00E24083">
            <w:pPr>
              <w:spacing w:before="120" w:after="120"/>
            </w:pPr>
            <w:r w:rsidRPr="009D4D50">
              <w:rPr>
                <w:lang w:val="it-IT"/>
              </w:rPr>
              <w:t xml:space="preserve">Le tecniche di valutazione dell’investimento variano così come i parametri che si possono applicare. Quando un progetto o un programma aumenta di dimensioni ci possono essere molti esempi di valutazione dell’investimento applicabili. </w:t>
            </w:r>
            <w:proofErr w:type="spellStart"/>
            <w:r w:rsidRPr="009D4D50">
              <w:t>L’importante</w:t>
            </w:r>
            <w:proofErr w:type="spellEnd"/>
            <w:r w:rsidRPr="009D4D50">
              <w:t xml:space="preserve"> è </w:t>
            </w:r>
            <w:proofErr w:type="spellStart"/>
            <w:r w:rsidRPr="009D4D50">
              <w:t>che</w:t>
            </w:r>
            <w:proofErr w:type="spellEnd"/>
            <w:r w:rsidRPr="009D4D50">
              <w:t xml:space="preserve"> </w:t>
            </w:r>
            <w:proofErr w:type="spellStart"/>
            <w:r w:rsidRPr="009D4D50">
              <w:t>l’approccio</w:t>
            </w:r>
            <w:proofErr w:type="spellEnd"/>
            <w:r w:rsidRPr="009D4D50">
              <w:t xml:space="preserve"> </w:t>
            </w:r>
            <w:proofErr w:type="spellStart"/>
            <w:r w:rsidRPr="009D4D50">
              <w:t>sia</w:t>
            </w:r>
            <w:proofErr w:type="spellEnd"/>
            <w:r w:rsidRPr="009D4D50">
              <w:t xml:space="preserve"> </w:t>
            </w:r>
            <w:proofErr w:type="spellStart"/>
            <w:r w:rsidRPr="009D4D50">
              <w:t>coerente</w:t>
            </w:r>
            <w:proofErr w:type="spellEnd"/>
            <w:r w:rsidRPr="009D4D50">
              <w:t xml:space="preserve"> e ben </w:t>
            </w:r>
            <w:proofErr w:type="spellStart"/>
            <w:r w:rsidRPr="009D4D50">
              <w:t>definito</w:t>
            </w:r>
            <w:proofErr w:type="spellEnd"/>
            <w:r w:rsidRPr="009D4D50">
              <w:t>.</w:t>
            </w:r>
          </w:p>
        </w:tc>
      </w:tr>
      <w:tr w:rsidR="009D4D50" w:rsidRPr="009D4D50" w:rsidTr="002532AF">
        <w:tc>
          <w:tcPr>
            <w:tcW w:w="5070" w:type="dxa"/>
          </w:tcPr>
          <w:p w:rsidR="002532AF" w:rsidRDefault="009D4D50" w:rsidP="00E24083">
            <w:pPr>
              <w:pStyle w:val="Titolo3"/>
              <w:keepNext w:val="0"/>
              <w:spacing w:before="120"/>
              <w:outlineLvl w:val="2"/>
            </w:pPr>
            <w:proofErr w:type="spellStart"/>
            <w:r>
              <w:t>Stanziare</w:t>
            </w:r>
            <w:proofErr w:type="spellEnd"/>
            <w:r>
              <w:t xml:space="preserve"> i </w:t>
            </w:r>
            <w:proofErr w:type="spellStart"/>
            <w:r>
              <w:t>fondi</w:t>
            </w:r>
            <w:proofErr w:type="spellEnd"/>
          </w:p>
          <w:p w:rsidR="002532AF" w:rsidRPr="006B100E" w:rsidRDefault="002532AF" w:rsidP="004572F2">
            <w:pPr>
              <w:keepLines/>
              <w:spacing w:before="120" w:after="120"/>
            </w:pPr>
          </w:p>
        </w:tc>
        <w:tc>
          <w:tcPr>
            <w:tcW w:w="4172" w:type="dxa"/>
            <w:shd w:val="clear" w:color="auto" w:fill="D6E3BC" w:themeFill="accent3" w:themeFillTint="66"/>
          </w:tcPr>
          <w:p w:rsidR="002532AF" w:rsidRPr="009D4D50" w:rsidRDefault="009D4D50" w:rsidP="00E24083">
            <w:pPr>
              <w:spacing w:before="120" w:after="120"/>
              <w:rPr>
                <w:lang w:val="it-IT"/>
              </w:rPr>
            </w:pPr>
            <w:r w:rsidRPr="009D4D50">
              <w:rPr>
                <w:lang w:val="it-IT"/>
              </w:rPr>
              <w:t>È possibile che i fondi siano stanziati prima dello sviluppo dei piani di gestione. Ma può anche accadere, per i progetti o i programmi di dimensioni maggiori, che l’acquisizione dei fondi sia frazionata durante tutto il ciclo di vita.  In tal caso questa sezione deve descrivere la relativa procedura.</w:t>
            </w:r>
          </w:p>
        </w:tc>
      </w:tr>
      <w:tr w:rsidR="009D4D50" w:rsidRPr="00416721" w:rsidTr="002532AF">
        <w:trPr>
          <w:cantSplit/>
        </w:trPr>
        <w:tc>
          <w:tcPr>
            <w:tcW w:w="5070" w:type="dxa"/>
          </w:tcPr>
          <w:p w:rsidR="002532AF" w:rsidRDefault="009D4D50" w:rsidP="00E24083">
            <w:pPr>
              <w:pStyle w:val="Titolo3"/>
              <w:keepNext w:val="0"/>
              <w:spacing w:before="120"/>
              <w:outlineLvl w:val="2"/>
            </w:pPr>
            <w:proofErr w:type="spellStart"/>
            <w:r>
              <w:t>Sviluppare</w:t>
            </w:r>
            <w:proofErr w:type="spellEnd"/>
            <w:r>
              <w:t xml:space="preserve"> </w:t>
            </w:r>
            <w:proofErr w:type="spellStart"/>
            <w:proofErr w:type="gramStart"/>
            <w:r>
              <w:t>il</w:t>
            </w:r>
            <w:proofErr w:type="spellEnd"/>
            <w:proofErr w:type="gramEnd"/>
            <w:r>
              <w:t xml:space="preserve"> </w:t>
            </w:r>
            <w:r w:rsidR="00E24083">
              <w:t>budget</w:t>
            </w:r>
          </w:p>
          <w:p w:rsidR="002532AF" w:rsidRPr="006B100E" w:rsidRDefault="002532AF" w:rsidP="004572F2">
            <w:pPr>
              <w:keepLines/>
              <w:spacing w:before="120" w:after="120"/>
            </w:pPr>
          </w:p>
        </w:tc>
        <w:tc>
          <w:tcPr>
            <w:tcW w:w="4172" w:type="dxa"/>
            <w:shd w:val="clear" w:color="auto" w:fill="D6E3BC" w:themeFill="accent3" w:themeFillTint="66"/>
          </w:tcPr>
          <w:p w:rsidR="002532AF" w:rsidRPr="00416721" w:rsidRDefault="00416721" w:rsidP="00416721">
            <w:pPr>
              <w:spacing w:before="120" w:after="120"/>
              <w:rPr>
                <w:lang w:val="it-IT"/>
              </w:rPr>
            </w:pPr>
            <w:r w:rsidRPr="00416721">
              <w:rPr>
                <w:lang w:val="it-IT"/>
              </w:rPr>
              <w:t>Questa sezione descriverà come costruire il budget e come mantenerlo man mano che viene registrato lo stato di avanzamento. In questa sede si definir</w:t>
            </w:r>
            <w:r>
              <w:rPr>
                <w:lang w:val="it-IT"/>
              </w:rPr>
              <w:t xml:space="preserve">à anche l’approccio alle riserve di gestione e alle riserve di </w:t>
            </w:r>
            <w:proofErr w:type="spellStart"/>
            <w:r>
              <w:rPr>
                <w:lang w:val="it-IT"/>
              </w:rPr>
              <w:t>contingency</w:t>
            </w:r>
            <w:proofErr w:type="spellEnd"/>
            <w:r w:rsidR="00E24083" w:rsidRPr="00416721">
              <w:rPr>
                <w:lang w:val="it-IT"/>
              </w:rPr>
              <w:t>.</w:t>
            </w:r>
          </w:p>
        </w:tc>
      </w:tr>
      <w:tr w:rsidR="009D4D50" w:rsidRPr="00416721" w:rsidTr="002532AF">
        <w:trPr>
          <w:cantSplit/>
        </w:trPr>
        <w:tc>
          <w:tcPr>
            <w:tcW w:w="5070" w:type="dxa"/>
          </w:tcPr>
          <w:p w:rsidR="00E24083" w:rsidRDefault="00416721" w:rsidP="00416721">
            <w:pPr>
              <w:pStyle w:val="Titolo3"/>
              <w:keepNext w:val="0"/>
              <w:spacing w:before="120"/>
              <w:outlineLvl w:val="2"/>
            </w:pPr>
            <w:proofErr w:type="spellStart"/>
            <w:r>
              <w:lastRenderedPageBreak/>
              <w:t>Controllo</w:t>
            </w:r>
            <w:proofErr w:type="spellEnd"/>
            <w:r>
              <w:t xml:space="preserve"> </w:t>
            </w:r>
            <w:proofErr w:type="spellStart"/>
            <w:r>
              <w:t>finanziario</w:t>
            </w:r>
            <w:proofErr w:type="spellEnd"/>
          </w:p>
        </w:tc>
        <w:tc>
          <w:tcPr>
            <w:tcW w:w="4172" w:type="dxa"/>
            <w:shd w:val="clear" w:color="auto" w:fill="D6E3BC" w:themeFill="accent3" w:themeFillTint="66"/>
          </w:tcPr>
          <w:p w:rsidR="00416721" w:rsidRPr="00416721" w:rsidRDefault="00416721" w:rsidP="00416721">
            <w:pPr>
              <w:spacing w:before="120" w:after="120"/>
              <w:rPr>
                <w:lang w:val="it-IT"/>
              </w:rPr>
            </w:pPr>
            <w:r w:rsidRPr="00416721">
              <w:rPr>
                <w:lang w:val="it-IT"/>
              </w:rPr>
              <w:t>Solo il più grande dei progetti o dei programmi sarà indipendente dai sistemi di contabilità dell’azienda. Le informazioni finanziarie devono spesse essere estratte dai sistemi aziendali che sono più sintonizzati sulle attività ordinarie che sul lavoro di progetto o di programma. Questa sezione spiegherà come deve essere gestita questa situazione.</w:t>
            </w:r>
          </w:p>
          <w:p w:rsidR="00E24083" w:rsidRPr="00416721" w:rsidRDefault="00416721" w:rsidP="00416721">
            <w:pPr>
              <w:spacing w:before="120" w:after="120"/>
              <w:rPr>
                <w:lang w:val="it-IT"/>
              </w:rPr>
            </w:pPr>
            <w:r w:rsidRPr="00416721">
              <w:rPr>
                <w:lang w:val="it-IT"/>
              </w:rPr>
              <w:t>Inoltre conterrà indicazioni sui livelli di autorità richiesti per l’approvazione delle voci di spesa e le tolleranze da applicare ai piani finanziari.</w:t>
            </w:r>
            <w:bookmarkStart w:id="0" w:name="_GoBack"/>
            <w:bookmarkEnd w:id="0"/>
          </w:p>
        </w:tc>
      </w:tr>
    </w:tbl>
    <w:p w:rsidR="00267B12" w:rsidRPr="00416721" w:rsidRDefault="00267B12" w:rsidP="00267B12">
      <w:pPr>
        <w:pStyle w:val="Nessunaspaziatura"/>
        <w:rPr>
          <w:lang w:val="it-IT"/>
        </w:rPr>
      </w:pPr>
    </w:p>
    <w:p w:rsidR="009060E7" w:rsidRPr="00416721" w:rsidRDefault="009060E7" w:rsidP="00267B12">
      <w:pPr>
        <w:rPr>
          <w:lang w:val="it-IT"/>
        </w:rPr>
      </w:pPr>
    </w:p>
    <w:sectPr w:rsidR="009060E7" w:rsidRPr="00416721"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EB" w:rsidRDefault="00A639EB" w:rsidP="00B134CB">
      <w:pPr>
        <w:spacing w:after="0" w:line="240" w:lineRule="auto"/>
      </w:pPr>
      <w:r>
        <w:separator/>
      </w:r>
    </w:p>
  </w:endnote>
  <w:endnote w:type="continuationSeparator" w:id="0">
    <w:p w:rsidR="00A639EB" w:rsidRDefault="00A639EB"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Pr="00D1423F" w:rsidRDefault="005F4A52" w:rsidP="00620548">
    <w:pPr>
      <w:pStyle w:val="Pidipagina"/>
      <w:jc w:val="right"/>
      <w:rPr>
        <w:lang w:val="it-IT"/>
      </w:rPr>
    </w:pPr>
    <w:r w:rsidRPr="00B6566D">
      <w:rPr>
        <w:noProof/>
        <w:sz w:val="18"/>
        <w:szCs w:val="18"/>
        <w:lang w:val="it-IT" w:eastAsia="it-IT"/>
      </w:rPr>
      <w:drawing>
        <wp:anchor distT="0" distB="0" distL="114300" distR="114300" simplePos="0" relativeHeight="251663360" behindDoc="0" locked="0" layoutInCell="1" allowOverlap="1" wp14:anchorId="38F932C1" wp14:editId="4B1CDC19">
          <wp:simplePos x="0" y="0"/>
          <wp:positionH relativeFrom="column">
            <wp:posOffset>5789</wp:posOffset>
          </wp:positionH>
          <wp:positionV relativeFrom="paragraph">
            <wp:posOffset>-18795</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D1423F" w:rsidRPr="00D1423F">
      <w:rPr>
        <w:sz w:val="18"/>
        <w:szCs w:val="18"/>
        <w:lang w:val="it-IT"/>
      </w:rPr>
      <w:t>Template fornito da</w:t>
    </w:r>
    <w:r w:rsidR="00620548" w:rsidRPr="00D1423F">
      <w:rPr>
        <w:sz w:val="18"/>
        <w:szCs w:val="18"/>
        <w:lang w:val="it-IT"/>
      </w:rPr>
      <w:t xml:space="preserve"> Praxis Framework Ltd</w:t>
    </w:r>
    <w:r w:rsidR="00620548" w:rsidRPr="00D1423F">
      <w:rPr>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EB" w:rsidRDefault="00A639EB" w:rsidP="00B134CB">
      <w:pPr>
        <w:spacing w:after="0" w:line="240" w:lineRule="auto"/>
      </w:pPr>
      <w:r>
        <w:separator/>
      </w:r>
    </w:p>
  </w:footnote>
  <w:footnote w:type="continuationSeparator" w:id="0">
    <w:p w:rsidR="00A639EB" w:rsidRDefault="00A639EB"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Intestazione"/>
      <w:ind w:left="-1418"/>
    </w:pPr>
  </w:p>
  <w:p w:rsidR="00383F87" w:rsidRDefault="0077732C" w:rsidP="00B6566D">
    <w:pPr>
      <w:pStyle w:val="Intestazione"/>
    </w:pPr>
    <w:r>
      <w:rPr>
        <w:noProof/>
        <w:lang w:val="it-IT" w:eastAsia="it-IT"/>
      </w:rPr>
      <w:drawing>
        <wp:inline distT="0" distB="0" distL="0" distR="0" wp14:anchorId="5799A77A">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Intestazione"/>
      <w:jc w:val="center"/>
    </w:pPr>
  </w:p>
  <w:p w:rsidR="00B134CB" w:rsidRDefault="00D1423F" w:rsidP="00383F87">
    <w:pPr>
      <w:pStyle w:val="Intestazione"/>
      <w:jc w:val="center"/>
      <w:rPr>
        <w:sz w:val="44"/>
      </w:rPr>
    </w:pPr>
    <w:r>
      <w:rPr>
        <w:sz w:val="44"/>
      </w:rPr>
      <w:t xml:space="preserve">Piano di </w:t>
    </w:r>
    <w:proofErr w:type="spellStart"/>
    <w:r>
      <w:rPr>
        <w:sz w:val="44"/>
      </w:rPr>
      <w:t>gestione</w:t>
    </w:r>
    <w:proofErr w:type="spellEnd"/>
    <w:r>
      <w:rPr>
        <w:sz w:val="44"/>
      </w:rPr>
      <w:t xml:space="preserve"> </w:t>
    </w:r>
    <w:proofErr w:type="spellStart"/>
    <w:r>
      <w:rPr>
        <w:sz w:val="44"/>
      </w:rPr>
      <w:t>finanziaria</w:t>
    </w:r>
    <w:proofErr w:type="spellEnd"/>
  </w:p>
  <w:p w:rsidR="002532AF" w:rsidRDefault="002532AF" w:rsidP="00383F8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B"/>
    <w:rsid w:val="00002F52"/>
    <w:rsid w:val="0001338B"/>
    <w:rsid w:val="00030BAF"/>
    <w:rsid w:val="00073DB8"/>
    <w:rsid w:val="000E6C11"/>
    <w:rsid w:val="001145DB"/>
    <w:rsid w:val="0012119D"/>
    <w:rsid w:val="001B3A37"/>
    <w:rsid w:val="001C71E7"/>
    <w:rsid w:val="00207FED"/>
    <w:rsid w:val="002120D3"/>
    <w:rsid w:val="00235535"/>
    <w:rsid w:val="00246B2B"/>
    <w:rsid w:val="002532AF"/>
    <w:rsid w:val="00267B12"/>
    <w:rsid w:val="002B16BD"/>
    <w:rsid w:val="002B5476"/>
    <w:rsid w:val="002C1003"/>
    <w:rsid w:val="002D3217"/>
    <w:rsid w:val="002E5927"/>
    <w:rsid w:val="003450DB"/>
    <w:rsid w:val="00360664"/>
    <w:rsid w:val="00361957"/>
    <w:rsid w:val="003673EA"/>
    <w:rsid w:val="00370CAA"/>
    <w:rsid w:val="00383F87"/>
    <w:rsid w:val="00390F4E"/>
    <w:rsid w:val="00392D17"/>
    <w:rsid w:val="003A2602"/>
    <w:rsid w:val="003C58F3"/>
    <w:rsid w:val="003D1B8B"/>
    <w:rsid w:val="003E35BA"/>
    <w:rsid w:val="003F0C4D"/>
    <w:rsid w:val="0041546A"/>
    <w:rsid w:val="00416721"/>
    <w:rsid w:val="00426ED6"/>
    <w:rsid w:val="00463772"/>
    <w:rsid w:val="00473E79"/>
    <w:rsid w:val="004B038F"/>
    <w:rsid w:val="004E5AC6"/>
    <w:rsid w:val="00526493"/>
    <w:rsid w:val="00565FEB"/>
    <w:rsid w:val="00585CAD"/>
    <w:rsid w:val="005F4A52"/>
    <w:rsid w:val="00620548"/>
    <w:rsid w:val="00621333"/>
    <w:rsid w:val="006E393A"/>
    <w:rsid w:val="006E7E77"/>
    <w:rsid w:val="00707BDC"/>
    <w:rsid w:val="00710D6C"/>
    <w:rsid w:val="00727C2E"/>
    <w:rsid w:val="007540F1"/>
    <w:rsid w:val="0077732C"/>
    <w:rsid w:val="00805E85"/>
    <w:rsid w:val="00821C33"/>
    <w:rsid w:val="0085270D"/>
    <w:rsid w:val="008A2A56"/>
    <w:rsid w:val="008B2C9F"/>
    <w:rsid w:val="009060CE"/>
    <w:rsid w:val="009060E7"/>
    <w:rsid w:val="00942C9C"/>
    <w:rsid w:val="00954288"/>
    <w:rsid w:val="009863EC"/>
    <w:rsid w:val="009978EB"/>
    <w:rsid w:val="009A39B0"/>
    <w:rsid w:val="009C70BB"/>
    <w:rsid w:val="009C71F6"/>
    <w:rsid w:val="009D282C"/>
    <w:rsid w:val="009D4D50"/>
    <w:rsid w:val="00A20B0E"/>
    <w:rsid w:val="00A57AA4"/>
    <w:rsid w:val="00A639EB"/>
    <w:rsid w:val="00A767B7"/>
    <w:rsid w:val="00A77870"/>
    <w:rsid w:val="00A77B5C"/>
    <w:rsid w:val="00A8539D"/>
    <w:rsid w:val="00AA1758"/>
    <w:rsid w:val="00AE2B6D"/>
    <w:rsid w:val="00AE5353"/>
    <w:rsid w:val="00B01F35"/>
    <w:rsid w:val="00B07246"/>
    <w:rsid w:val="00B134CB"/>
    <w:rsid w:val="00B3651C"/>
    <w:rsid w:val="00B447BA"/>
    <w:rsid w:val="00B57969"/>
    <w:rsid w:val="00B6566D"/>
    <w:rsid w:val="00B75171"/>
    <w:rsid w:val="00B90840"/>
    <w:rsid w:val="00C14378"/>
    <w:rsid w:val="00C54162"/>
    <w:rsid w:val="00CC491F"/>
    <w:rsid w:val="00D0668E"/>
    <w:rsid w:val="00D07B25"/>
    <w:rsid w:val="00D1423F"/>
    <w:rsid w:val="00D475B1"/>
    <w:rsid w:val="00D81B32"/>
    <w:rsid w:val="00DA5B01"/>
    <w:rsid w:val="00DB01A9"/>
    <w:rsid w:val="00DC58E4"/>
    <w:rsid w:val="00E02D21"/>
    <w:rsid w:val="00E24083"/>
    <w:rsid w:val="00E24866"/>
    <w:rsid w:val="00E32E16"/>
    <w:rsid w:val="00E9672A"/>
    <w:rsid w:val="00EB3D03"/>
    <w:rsid w:val="00EE5D4A"/>
    <w:rsid w:val="00EF59C9"/>
    <w:rsid w:val="00FA0BF3"/>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4C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34CB"/>
  </w:style>
  <w:style w:type="paragraph" w:styleId="Pidipagina">
    <w:name w:val="footer"/>
    <w:basedOn w:val="Normale"/>
    <w:link w:val="PidipaginaCarattere"/>
    <w:uiPriority w:val="99"/>
    <w:unhideWhenUsed/>
    <w:rsid w:val="00B134C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34CB"/>
  </w:style>
  <w:style w:type="paragraph" w:styleId="Testofumetto">
    <w:name w:val="Balloon Text"/>
    <w:basedOn w:val="Normale"/>
    <w:link w:val="TestofumettoCarattere"/>
    <w:uiPriority w:val="99"/>
    <w:semiHidden/>
    <w:unhideWhenUsed/>
    <w:rsid w:val="009A3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9B0"/>
    <w:rPr>
      <w:rFonts w:ascii="Tahoma" w:hAnsi="Tahoma" w:cs="Tahoma"/>
      <w:sz w:val="16"/>
      <w:szCs w:val="16"/>
    </w:rPr>
  </w:style>
  <w:style w:type="paragraph" w:styleId="Nessunaspaziatura">
    <w:name w:val="No Spacing"/>
    <w:uiPriority w:val="1"/>
    <w:qFormat/>
    <w:rsid w:val="00EE5D4A"/>
    <w:pPr>
      <w:spacing w:after="0" w:line="240" w:lineRule="auto"/>
    </w:pPr>
  </w:style>
  <w:style w:type="table" w:styleId="Grigliatabella">
    <w:name w:val="Table Grid"/>
    <w:basedOn w:val="Tabellanormale"/>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393A"/>
    <w:rPr>
      <w:sz w:val="16"/>
      <w:szCs w:val="16"/>
    </w:rPr>
  </w:style>
  <w:style w:type="paragraph" w:styleId="Testocommento">
    <w:name w:val="annotation text"/>
    <w:basedOn w:val="Normale"/>
    <w:link w:val="TestocommentoCarattere"/>
    <w:uiPriority w:val="99"/>
    <w:unhideWhenUsed/>
    <w:rsid w:val="006E39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393A"/>
    <w:rPr>
      <w:sz w:val="20"/>
      <w:szCs w:val="20"/>
    </w:rPr>
  </w:style>
  <w:style w:type="paragraph" w:styleId="Soggettocommento">
    <w:name w:val="annotation subject"/>
    <w:basedOn w:val="Testocommento"/>
    <w:next w:val="Testocommento"/>
    <w:link w:val="SoggettocommentoCarattere"/>
    <w:uiPriority w:val="99"/>
    <w:semiHidden/>
    <w:unhideWhenUsed/>
    <w:rsid w:val="006E393A"/>
    <w:rPr>
      <w:b/>
      <w:bCs/>
    </w:rPr>
  </w:style>
  <w:style w:type="character" w:customStyle="1" w:styleId="SoggettocommentoCarattere">
    <w:name w:val="Soggetto commento Carattere"/>
    <w:basedOn w:val="TestocommentoCarattere"/>
    <w:link w:val="Soggettocommento"/>
    <w:uiPriority w:val="99"/>
    <w:semiHidden/>
    <w:rsid w:val="006E393A"/>
    <w:rPr>
      <w:b/>
      <w:bCs/>
      <w:sz w:val="20"/>
      <w:szCs w:val="20"/>
    </w:rPr>
  </w:style>
  <w:style w:type="paragraph" w:styleId="Sommario2">
    <w:name w:val="toc 2"/>
    <w:basedOn w:val="Normale"/>
    <w:next w:val="Normale"/>
    <w:autoRedefine/>
    <w:uiPriority w:val="39"/>
    <w:unhideWhenUsed/>
    <w:rsid w:val="00621333"/>
    <w:pPr>
      <w:spacing w:after="100"/>
      <w:ind w:left="220"/>
    </w:pPr>
  </w:style>
  <w:style w:type="paragraph" w:styleId="Paragrafoelenco">
    <w:name w:val="List Paragraph"/>
    <w:basedOn w:val="Normale"/>
    <w:uiPriority w:val="34"/>
    <w:qFormat/>
    <w:rsid w:val="00621333"/>
    <w:pPr>
      <w:ind w:left="720"/>
      <w:contextualSpacing/>
    </w:pPr>
  </w:style>
  <w:style w:type="character" w:styleId="Collegamentoipertestuale">
    <w:name w:val="Hyperlink"/>
    <w:basedOn w:val="Carpredefinitoparagrafo"/>
    <w:uiPriority w:val="99"/>
    <w:unhideWhenUsed/>
    <w:rsid w:val="00621333"/>
    <w:rPr>
      <w:color w:val="0000FF" w:themeColor="hyperlink"/>
      <w:u w:val="single"/>
    </w:rPr>
  </w:style>
  <w:style w:type="character" w:styleId="Collegamentovisitato">
    <w:name w:val="FollowedHyperlink"/>
    <w:basedOn w:val="Carpredefinitoparagrafo"/>
    <w:uiPriority w:val="99"/>
    <w:semiHidden/>
    <w:unhideWhenUsed/>
    <w:rsid w:val="00621333"/>
    <w:rPr>
      <w:color w:val="800080" w:themeColor="followedHyperlink"/>
      <w:u w:val="single"/>
    </w:rPr>
  </w:style>
  <w:style w:type="character" w:customStyle="1" w:styleId="Titolo2Carattere">
    <w:name w:val="Titolo 2 Carattere"/>
    <w:basedOn w:val="Carpredefinitoparagrafo"/>
    <w:link w:val="Titolo2"/>
    <w:uiPriority w:val="9"/>
    <w:rsid w:val="003673E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575</Words>
  <Characters>3283</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user</cp:lastModifiedBy>
  <cp:revision>3</cp:revision>
  <cp:lastPrinted>2013-11-06T15:48:00Z</cp:lastPrinted>
  <dcterms:created xsi:type="dcterms:W3CDTF">2016-06-20T14:24:00Z</dcterms:created>
  <dcterms:modified xsi:type="dcterms:W3CDTF">2016-06-21T15:11:00Z</dcterms:modified>
</cp:coreProperties>
</file>