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5"/>
        <w:gridCol w:w="2942"/>
        <w:gridCol w:w="1599"/>
        <w:gridCol w:w="1486"/>
      </w:tblGrid>
      <w:tr w:rsidR="00267B12" w:rsidTr="004572F2">
        <w:tc>
          <w:tcPr>
            <w:tcW w:w="2518" w:type="dxa"/>
          </w:tcPr>
          <w:p w:rsidR="00267B12" w:rsidRPr="009C71F6" w:rsidRDefault="002B16BD" w:rsidP="004572F2">
            <w:pPr>
              <w:pStyle w:val="Heading3"/>
              <w:spacing w:after="120"/>
              <w:outlineLvl w:val="2"/>
            </w:pPr>
            <w:r>
              <w:t xml:space="preserve"> </w:t>
            </w:r>
            <w:r w:rsidR="00267B12" w:rsidRPr="009C71F6">
              <w:t>Project/</w:t>
            </w:r>
            <w:r w:rsidR="00267B12">
              <w:t>Tranche/</w:t>
            </w:r>
            <w:r w:rsidR="00267B12" w:rsidRPr="009C71F6">
              <w:t>Programme name</w:t>
            </w:r>
          </w:p>
        </w:tc>
        <w:tc>
          <w:tcPr>
            <w:tcW w:w="6724" w:type="dxa"/>
            <w:gridSpan w:val="3"/>
          </w:tcPr>
          <w:p w:rsidR="00267B12" w:rsidRPr="004B038F" w:rsidRDefault="00267B12" w:rsidP="004572F2">
            <w:pPr>
              <w:spacing w:before="200"/>
              <w:rPr>
                <w:i/>
              </w:rPr>
            </w:pPr>
          </w:p>
        </w:tc>
      </w:tr>
      <w:tr w:rsidR="00267B12" w:rsidTr="004572F2">
        <w:tc>
          <w:tcPr>
            <w:tcW w:w="2518" w:type="dxa"/>
          </w:tcPr>
          <w:p w:rsidR="00267B12" w:rsidRPr="009C71F6" w:rsidRDefault="00267B12" w:rsidP="004572F2">
            <w:pPr>
              <w:pStyle w:val="Heading3"/>
              <w:outlineLvl w:val="2"/>
            </w:pPr>
            <w:r w:rsidRPr="009C71F6">
              <w:t>Date:</w:t>
            </w:r>
          </w:p>
        </w:tc>
        <w:tc>
          <w:tcPr>
            <w:tcW w:w="6724" w:type="dxa"/>
            <w:gridSpan w:val="3"/>
          </w:tcPr>
          <w:p w:rsidR="00267B12" w:rsidRDefault="00267B12" w:rsidP="004572F2">
            <w:pPr>
              <w:spacing w:afterLines="120" w:after="288"/>
              <w:rPr>
                <w:rFonts w:asciiTheme="majorHAnsi" w:eastAsiaTheme="majorEastAsia" w:hAnsiTheme="majorHAnsi" w:cstheme="majorBidi"/>
                <w:b/>
                <w:bCs/>
                <w:color w:val="4F81BD" w:themeColor="accent1"/>
                <w:sz w:val="26"/>
                <w:szCs w:val="26"/>
              </w:rPr>
            </w:pPr>
          </w:p>
        </w:tc>
      </w:tr>
      <w:tr w:rsidR="00267B12" w:rsidTr="004572F2">
        <w:tc>
          <w:tcPr>
            <w:tcW w:w="2518" w:type="dxa"/>
          </w:tcPr>
          <w:p w:rsidR="00267B12" w:rsidRPr="009C71F6" w:rsidRDefault="00267B12" w:rsidP="004572F2">
            <w:pPr>
              <w:pStyle w:val="Heading3"/>
              <w:outlineLvl w:val="2"/>
            </w:pPr>
            <w:r>
              <w:t>Author:</w:t>
            </w:r>
          </w:p>
        </w:tc>
        <w:tc>
          <w:tcPr>
            <w:tcW w:w="6724" w:type="dxa"/>
            <w:gridSpan w:val="3"/>
          </w:tcPr>
          <w:p w:rsidR="00267B12" w:rsidRDefault="00267B12" w:rsidP="004572F2">
            <w:pPr>
              <w:spacing w:afterLines="120" w:after="288"/>
              <w:rPr>
                <w:rFonts w:asciiTheme="majorHAnsi" w:eastAsiaTheme="majorEastAsia" w:hAnsiTheme="majorHAnsi" w:cstheme="majorBidi"/>
                <w:b/>
                <w:bCs/>
                <w:color w:val="4F81BD" w:themeColor="accent1"/>
                <w:sz w:val="26"/>
                <w:szCs w:val="26"/>
              </w:rPr>
            </w:pPr>
          </w:p>
        </w:tc>
      </w:tr>
      <w:tr w:rsidR="00267B12" w:rsidTr="004572F2">
        <w:tc>
          <w:tcPr>
            <w:tcW w:w="2518" w:type="dxa"/>
          </w:tcPr>
          <w:p w:rsidR="00267B12" w:rsidRPr="009C71F6" w:rsidRDefault="00267B12" w:rsidP="004572F2">
            <w:pPr>
              <w:pStyle w:val="Heading3"/>
              <w:outlineLvl w:val="2"/>
            </w:pPr>
            <w:r>
              <w:t>Document reference:</w:t>
            </w:r>
          </w:p>
        </w:tc>
        <w:tc>
          <w:tcPr>
            <w:tcW w:w="3362" w:type="dxa"/>
          </w:tcPr>
          <w:p w:rsidR="00267B12" w:rsidRDefault="00267B12" w:rsidP="004572F2">
            <w:pPr>
              <w:spacing w:afterLines="120" w:after="288"/>
              <w:rPr>
                <w:rFonts w:asciiTheme="majorHAnsi" w:eastAsiaTheme="majorEastAsia" w:hAnsiTheme="majorHAnsi" w:cstheme="majorBidi"/>
                <w:b/>
                <w:bCs/>
                <w:color w:val="4F81BD" w:themeColor="accent1"/>
                <w:sz w:val="26"/>
                <w:szCs w:val="26"/>
              </w:rPr>
            </w:pPr>
          </w:p>
        </w:tc>
        <w:tc>
          <w:tcPr>
            <w:tcW w:w="1681" w:type="dxa"/>
          </w:tcPr>
          <w:p w:rsidR="00267B12" w:rsidRDefault="00267B12" w:rsidP="004572F2">
            <w:pPr>
              <w:pStyle w:val="Heading3"/>
              <w:outlineLvl w:val="2"/>
            </w:pPr>
            <w:r>
              <w:t>Version:</w:t>
            </w:r>
          </w:p>
        </w:tc>
        <w:tc>
          <w:tcPr>
            <w:tcW w:w="1681" w:type="dxa"/>
          </w:tcPr>
          <w:p w:rsidR="00267B12" w:rsidRDefault="00267B12" w:rsidP="004572F2">
            <w:pPr>
              <w:spacing w:afterLines="120" w:after="288"/>
              <w:rPr>
                <w:rFonts w:asciiTheme="majorHAnsi" w:eastAsiaTheme="majorEastAsia" w:hAnsiTheme="majorHAnsi" w:cstheme="majorBidi"/>
                <w:b/>
                <w:bCs/>
                <w:color w:val="4F81BD" w:themeColor="accent1"/>
                <w:sz w:val="26"/>
                <w:szCs w:val="26"/>
              </w:rPr>
            </w:pPr>
          </w:p>
        </w:tc>
      </w:tr>
    </w:tbl>
    <w:p w:rsidR="00267B12" w:rsidRDefault="00267B12" w:rsidP="00267B12"/>
    <w:p w:rsidR="00267B12" w:rsidRDefault="00267B12" w:rsidP="00267B12">
      <w:pPr>
        <w:pStyle w:val="Heading2"/>
      </w:pPr>
      <w:r>
        <w:t>Revision History</w:t>
      </w:r>
    </w:p>
    <w:p w:rsidR="00267B12" w:rsidRPr="009060CE" w:rsidRDefault="00267B12" w:rsidP="00267B12">
      <w:pPr>
        <w:pStyle w:val="NoSpacing"/>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26"/>
        <w:gridCol w:w="5812"/>
        <w:gridCol w:w="1904"/>
      </w:tblGrid>
      <w:tr w:rsidR="00267B12" w:rsidTr="004572F2">
        <w:tc>
          <w:tcPr>
            <w:tcW w:w="1526" w:type="dxa"/>
            <w:shd w:val="clear" w:color="auto" w:fill="F2F2F2" w:themeFill="background1" w:themeFillShade="F2"/>
          </w:tcPr>
          <w:p w:rsidR="00267B12" w:rsidRPr="009C71F6" w:rsidRDefault="00267B12" w:rsidP="004572F2">
            <w:pPr>
              <w:jc w:val="center"/>
            </w:pPr>
            <w:r>
              <w:t>Date</w:t>
            </w:r>
          </w:p>
        </w:tc>
        <w:tc>
          <w:tcPr>
            <w:tcW w:w="5812" w:type="dxa"/>
            <w:shd w:val="clear" w:color="auto" w:fill="F2F2F2" w:themeFill="background1" w:themeFillShade="F2"/>
          </w:tcPr>
          <w:p w:rsidR="00267B12" w:rsidRDefault="00267B12" w:rsidP="004572F2">
            <w:pPr>
              <w:jc w:val="center"/>
            </w:pPr>
            <w:r>
              <w:t>Summary of changes</w:t>
            </w:r>
          </w:p>
        </w:tc>
        <w:tc>
          <w:tcPr>
            <w:tcW w:w="1904" w:type="dxa"/>
            <w:shd w:val="clear" w:color="auto" w:fill="F2F2F2" w:themeFill="background1" w:themeFillShade="F2"/>
          </w:tcPr>
          <w:p w:rsidR="00267B12" w:rsidRDefault="00267B12" w:rsidP="004572F2">
            <w:pPr>
              <w:jc w:val="center"/>
            </w:pPr>
            <w:r>
              <w:t>Version</w:t>
            </w:r>
          </w:p>
        </w:tc>
      </w:tr>
      <w:tr w:rsidR="00267B12" w:rsidTr="004572F2">
        <w:tc>
          <w:tcPr>
            <w:tcW w:w="1526" w:type="dxa"/>
          </w:tcPr>
          <w:p w:rsidR="00267B12" w:rsidRPr="009C71F6" w:rsidRDefault="00267B12" w:rsidP="004572F2"/>
        </w:tc>
        <w:tc>
          <w:tcPr>
            <w:tcW w:w="5812"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04" w:type="dxa"/>
          </w:tcPr>
          <w:p w:rsidR="00267B12" w:rsidRDefault="00267B12" w:rsidP="004572F2">
            <w:pPr>
              <w:rPr>
                <w:rFonts w:asciiTheme="majorHAnsi" w:eastAsiaTheme="majorEastAsia" w:hAnsiTheme="majorHAnsi" w:cstheme="majorBidi"/>
                <w:b/>
                <w:bCs/>
                <w:color w:val="4F81BD" w:themeColor="accent1"/>
                <w:sz w:val="26"/>
                <w:szCs w:val="26"/>
              </w:rPr>
            </w:pPr>
          </w:p>
        </w:tc>
      </w:tr>
      <w:tr w:rsidR="00267B12" w:rsidTr="004572F2">
        <w:tc>
          <w:tcPr>
            <w:tcW w:w="1526" w:type="dxa"/>
          </w:tcPr>
          <w:p w:rsidR="00267B12" w:rsidRPr="009C71F6" w:rsidRDefault="00267B12" w:rsidP="004572F2"/>
        </w:tc>
        <w:tc>
          <w:tcPr>
            <w:tcW w:w="5812"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04" w:type="dxa"/>
          </w:tcPr>
          <w:p w:rsidR="00267B12" w:rsidRDefault="00267B12" w:rsidP="004572F2">
            <w:pPr>
              <w:rPr>
                <w:rFonts w:asciiTheme="majorHAnsi" w:eastAsiaTheme="majorEastAsia" w:hAnsiTheme="majorHAnsi" w:cstheme="majorBidi"/>
                <w:b/>
                <w:bCs/>
                <w:color w:val="4F81BD" w:themeColor="accent1"/>
                <w:sz w:val="26"/>
                <w:szCs w:val="26"/>
              </w:rPr>
            </w:pPr>
          </w:p>
        </w:tc>
      </w:tr>
    </w:tbl>
    <w:p w:rsidR="00267B12" w:rsidRDefault="00267B12" w:rsidP="00267B12">
      <w:pPr>
        <w:spacing w:afterLines="120" w:after="288"/>
        <w:rPr>
          <w:rFonts w:asciiTheme="majorHAnsi" w:eastAsiaTheme="majorEastAsia" w:hAnsiTheme="majorHAnsi" w:cstheme="majorBidi"/>
          <w:b/>
          <w:bCs/>
          <w:color w:val="4F81BD" w:themeColor="accent1"/>
          <w:sz w:val="26"/>
          <w:szCs w:val="26"/>
        </w:rPr>
      </w:pPr>
    </w:p>
    <w:p w:rsidR="00267B12" w:rsidRDefault="00267B12" w:rsidP="00267B12">
      <w:pPr>
        <w:spacing w:afterLines="120" w:after="288"/>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t>Approvals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26"/>
        <w:gridCol w:w="1890"/>
        <w:gridCol w:w="1942"/>
        <w:gridCol w:w="1942"/>
        <w:gridCol w:w="1942"/>
      </w:tblGrid>
      <w:tr w:rsidR="00267B12" w:rsidTr="004572F2">
        <w:tc>
          <w:tcPr>
            <w:tcW w:w="1526" w:type="dxa"/>
            <w:shd w:val="clear" w:color="auto" w:fill="F2F2F2" w:themeFill="background1" w:themeFillShade="F2"/>
            <w:vAlign w:val="center"/>
          </w:tcPr>
          <w:p w:rsidR="00267B12" w:rsidRPr="009C71F6" w:rsidRDefault="00267B12" w:rsidP="004572F2">
            <w:pPr>
              <w:jc w:val="center"/>
            </w:pPr>
            <w:r>
              <w:t>Name</w:t>
            </w:r>
          </w:p>
        </w:tc>
        <w:tc>
          <w:tcPr>
            <w:tcW w:w="1890" w:type="dxa"/>
            <w:shd w:val="clear" w:color="auto" w:fill="F2F2F2" w:themeFill="background1" w:themeFillShade="F2"/>
            <w:vAlign w:val="center"/>
          </w:tcPr>
          <w:p w:rsidR="00267B12" w:rsidRDefault="00267B12" w:rsidP="004572F2">
            <w:pPr>
              <w:jc w:val="center"/>
            </w:pPr>
            <w:r>
              <w:t>Version</w:t>
            </w:r>
          </w:p>
        </w:tc>
        <w:tc>
          <w:tcPr>
            <w:tcW w:w="1942" w:type="dxa"/>
            <w:shd w:val="clear" w:color="auto" w:fill="F2F2F2" w:themeFill="background1" w:themeFillShade="F2"/>
            <w:vAlign w:val="center"/>
          </w:tcPr>
          <w:p w:rsidR="00267B12" w:rsidRDefault="00267B12" w:rsidP="004572F2">
            <w:pPr>
              <w:jc w:val="center"/>
            </w:pPr>
            <w:r>
              <w:t>Date</w:t>
            </w:r>
          </w:p>
        </w:tc>
        <w:tc>
          <w:tcPr>
            <w:tcW w:w="1942" w:type="dxa"/>
            <w:shd w:val="clear" w:color="auto" w:fill="F2F2F2" w:themeFill="background1" w:themeFillShade="F2"/>
            <w:vAlign w:val="center"/>
          </w:tcPr>
          <w:p w:rsidR="00267B12" w:rsidRDefault="00267B12" w:rsidP="004572F2">
            <w:pPr>
              <w:jc w:val="center"/>
            </w:pPr>
            <w:r>
              <w:t>Approval context</w:t>
            </w:r>
          </w:p>
        </w:tc>
        <w:tc>
          <w:tcPr>
            <w:tcW w:w="1942" w:type="dxa"/>
            <w:shd w:val="clear" w:color="auto" w:fill="F2F2F2" w:themeFill="background1" w:themeFillShade="F2"/>
            <w:vAlign w:val="center"/>
          </w:tcPr>
          <w:p w:rsidR="00267B12" w:rsidRDefault="00267B12" w:rsidP="004572F2">
            <w:pPr>
              <w:jc w:val="center"/>
            </w:pPr>
            <w:r>
              <w:t>Signature</w:t>
            </w:r>
          </w:p>
        </w:tc>
      </w:tr>
      <w:tr w:rsidR="00267B12" w:rsidTr="004572F2">
        <w:tc>
          <w:tcPr>
            <w:tcW w:w="1526" w:type="dxa"/>
          </w:tcPr>
          <w:p w:rsidR="00267B12" w:rsidRPr="009C71F6" w:rsidRDefault="00267B12" w:rsidP="004572F2"/>
        </w:tc>
        <w:tc>
          <w:tcPr>
            <w:tcW w:w="1890"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42"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42" w:type="dxa"/>
          </w:tcPr>
          <w:p w:rsidR="006F4929" w:rsidRPr="006F4929" w:rsidRDefault="006F4929" w:rsidP="006F4929">
            <w:pPr>
              <w:spacing w:before="120" w:after="120"/>
              <w:rPr>
                <w:i/>
              </w:rPr>
            </w:pPr>
            <w:r w:rsidRPr="006F4929">
              <w:rPr>
                <w:i/>
              </w:rPr>
              <w:t>This document, along with other management plans should be approved in the definition process.</w:t>
            </w:r>
          </w:p>
          <w:p w:rsidR="00267B12" w:rsidRPr="00526493" w:rsidRDefault="006F4929" w:rsidP="006F4929">
            <w:pPr>
              <w:spacing w:before="120" w:after="120"/>
              <w:rPr>
                <w:i/>
              </w:rPr>
            </w:pPr>
            <w:r w:rsidRPr="006F4929">
              <w:rPr>
                <w:i/>
              </w:rPr>
              <w:tab/>
            </w:r>
          </w:p>
        </w:tc>
        <w:tc>
          <w:tcPr>
            <w:tcW w:w="1942" w:type="dxa"/>
          </w:tcPr>
          <w:p w:rsidR="00267B12" w:rsidRPr="00526493" w:rsidRDefault="006F4929" w:rsidP="006F4929">
            <w:pPr>
              <w:spacing w:before="120" w:after="120"/>
              <w:rPr>
                <w:rFonts w:asciiTheme="majorHAnsi" w:eastAsiaTheme="majorEastAsia" w:hAnsiTheme="majorHAnsi" w:cstheme="majorBidi"/>
                <w:b/>
                <w:bCs/>
                <w:i/>
                <w:color w:val="4F81BD" w:themeColor="accent1"/>
                <w:sz w:val="26"/>
                <w:szCs w:val="26"/>
              </w:rPr>
            </w:pPr>
            <w:r w:rsidRPr="006F4929">
              <w:rPr>
                <w:i/>
              </w:rPr>
              <w:t>The signature of the person giving approval, usually the sponsor. If approval is not being given by the sponsor, the approval context should explain why.</w:t>
            </w:r>
          </w:p>
        </w:tc>
      </w:tr>
      <w:tr w:rsidR="00267B12" w:rsidTr="004572F2">
        <w:tc>
          <w:tcPr>
            <w:tcW w:w="1526" w:type="dxa"/>
          </w:tcPr>
          <w:p w:rsidR="00267B12" w:rsidRPr="009C71F6" w:rsidRDefault="00267B12" w:rsidP="004572F2"/>
        </w:tc>
        <w:tc>
          <w:tcPr>
            <w:tcW w:w="1890"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42"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42"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42" w:type="dxa"/>
          </w:tcPr>
          <w:p w:rsidR="00267B12" w:rsidRDefault="00267B12" w:rsidP="004572F2">
            <w:pPr>
              <w:rPr>
                <w:rFonts w:asciiTheme="majorHAnsi" w:eastAsiaTheme="majorEastAsia" w:hAnsiTheme="majorHAnsi" w:cstheme="majorBidi"/>
                <w:b/>
                <w:bCs/>
                <w:color w:val="4F81BD" w:themeColor="accent1"/>
                <w:sz w:val="26"/>
                <w:szCs w:val="26"/>
              </w:rPr>
            </w:pPr>
          </w:p>
        </w:tc>
      </w:tr>
    </w:tbl>
    <w:p w:rsidR="00267B12" w:rsidRDefault="00267B12" w:rsidP="00267B12">
      <w:pPr>
        <w:spacing w:afterLines="120" w:after="288"/>
        <w:rPr>
          <w:rFonts w:asciiTheme="majorHAnsi" w:eastAsiaTheme="majorEastAsia" w:hAnsiTheme="majorHAnsi" w:cstheme="majorBidi"/>
          <w:b/>
          <w:bCs/>
          <w:color w:val="4F81BD" w:themeColor="accent1"/>
          <w:sz w:val="26"/>
          <w:szCs w:val="26"/>
        </w:rPr>
      </w:pPr>
    </w:p>
    <w:p w:rsidR="00267B12" w:rsidRPr="009C71F6" w:rsidRDefault="00267B12" w:rsidP="00267B12">
      <w:pPr>
        <w:spacing w:afterLines="120" w:after="288"/>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t>Distribution</w:t>
      </w:r>
    </w:p>
    <w:tbl>
      <w:tblPr>
        <w:tblStyle w:val="TableGrid"/>
        <w:tblW w:w="928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13"/>
        <w:gridCol w:w="1957"/>
        <w:gridCol w:w="1958"/>
        <w:gridCol w:w="1958"/>
      </w:tblGrid>
      <w:tr w:rsidR="00267B12" w:rsidTr="004572F2">
        <w:tc>
          <w:tcPr>
            <w:tcW w:w="3413" w:type="dxa"/>
            <w:shd w:val="clear" w:color="auto" w:fill="F2F2F2" w:themeFill="background1" w:themeFillShade="F2"/>
            <w:vAlign w:val="center"/>
          </w:tcPr>
          <w:p w:rsidR="00267B12" w:rsidRPr="009C71F6" w:rsidRDefault="00267B12" w:rsidP="004572F2">
            <w:pPr>
              <w:jc w:val="center"/>
            </w:pPr>
            <w:r>
              <w:t>Distributed to:</w:t>
            </w:r>
          </w:p>
        </w:tc>
        <w:tc>
          <w:tcPr>
            <w:tcW w:w="1957" w:type="dxa"/>
            <w:shd w:val="clear" w:color="auto" w:fill="F2F2F2" w:themeFill="background1" w:themeFillShade="F2"/>
            <w:vAlign w:val="center"/>
          </w:tcPr>
          <w:p w:rsidR="00267B12" w:rsidRDefault="00267B12" w:rsidP="004572F2">
            <w:pPr>
              <w:jc w:val="center"/>
            </w:pPr>
            <w:r>
              <w:t>Version</w:t>
            </w:r>
          </w:p>
        </w:tc>
        <w:tc>
          <w:tcPr>
            <w:tcW w:w="1958" w:type="dxa"/>
            <w:shd w:val="clear" w:color="auto" w:fill="F2F2F2" w:themeFill="background1" w:themeFillShade="F2"/>
            <w:vAlign w:val="center"/>
          </w:tcPr>
          <w:p w:rsidR="00267B12" w:rsidRDefault="00267B12" w:rsidP="004572F2">
            <w:pPr>
              <w:jc w:val="center"/>
            </w:pPr>
            <w:r>
              <w:t>Date</w:t>
            </w:r>
          </w:p>
        </w:tc>
        <w:tc>
          <w:tcPr>
            <w:tcW w:w="1958" w:type="dxa"/>
            <w:shd w:val="clear" w:color="auto" w:fill="F2F2F2" w:themeFill="background1" w:themeFillShade="F2"/>
            <w:vAlign w:val="center"/>
          </w:tcPr>
          <w:p w:rsidR="00267B12" w:rsidRDefault="00267B12" w:rsidP="004572F2">
            <w:pPr>
              <w:jc w:val="center"/>
            </w:pPr>
            <w:r>
              <w:t>Signature</w:t>
            </w:r>
          </w:p>
        </w:tc>
      </w:tr>
      <w:tr w:rsidR="00267B12" w:rsidTr="004572F2">
        <w:tc>
          <w:tcPr>
            <w:tcW w:w="3413" w:type="dxa"/>
          </w:tcPr>
          <w:p w:rsidR="00267B12" w:rsidRPr="009C71F6" w:rsidRDefault="00267B12" w:rsidP="004572F2"/>
        </w:tc>
        <w:tc>
          <w:tcPr>
            <w:tcW w:w="1957"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58"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58" w:type="dxa"/>
          </w:tcPr>
          <w:p w:rsidR="00267B12" w:rsidRPr="00526493" w:rsidRDefault="00267B12" w:rsidP="004572F2">
            <w:pPr>
              <w:rPr>
                <w:rFonts w:asciiTheme="majorHAnsi" w:eastAsiaTheme="majorEastAsia" w:hAnsiTheme="majorHAnsi" w:cstheme="majorBidi"/>
                <w:b/>
                <w:bCs/>
                <w:i/>
                <w:color w:val="4F81BD" w:themeColor="accent1"/>
                <w:sz w:val="26"/>
                <w:szCs w:val="26"/>
              </w:rPr>
            </w:pPr>
          </w:p>
        </w:tc>
      </w:tr>
      <w:tr w:rsidR="00267B12" w:rsidTr="004572F2">
        <w:tc>
          <w:tcPr>
            <w:tcW w:w="3413" w:type="dxa"/>
          </w:tcPr>
          <w:p w:rsidR="00267B12" w:rsidRPr="009C71F6" w:rsidRDefault="00267B12" w:rsidP="004572F2"/>
        </w:tc>
        <w:tc>
          <w:tcPr>
            <w:tcW w:w="1957"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58"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58" w:type="dxa"/>
          </w:tcPr>
          <w:p w:rsidR="00267B12" w:rsidRDefault="00267B12" w:rsidP="004572F2">
            <w:pPr>
              <w:rPr>
                <w:rFonts w:asciiTheme="majorHAnsi" w:eastAsiaTheme="majorEastAsia" w:hAnsiTheme="majorHAnsi" w:cstheme="majorBidi"/>
                <w:b/>
                <w:bCs/>
                <w:color w:val="4F81BD" w:themeColor="accent1"/>
                <w:sz w:val="26"/>
                <w:szCs w:val="26"/>
              </w:rPr>
            </w:pPr>
          </w:p>
        </w:tc>
      </w:tr>
    </w:tbl>
    <w:p w:rsidR="00267B12" w:rsidRDefault="00267B12" w:rsidP="00267B12">
      <w:r>
        <w:br w:type="page"/>
      </w:r>
    </w:p>
    <w:p w:rsidR="00267B12" w:rsidRDefault="00267B12" w:rsidP="00267B12">
      <w:pPr>
        <w:pStyle w:val="Heading2"/>
      </w:pPr>
    </w:p>
    <w:p w:rsidR="00267B12" w:rsidRDefault="00383F87" w:rsidP="00267B12">
      <w:pPr>
        <w:pStyle w:val="Heading2"/>
      </w:pPr>
      <w:r>
        <w:t>Policy</w:t>
      </w:r>
    </w:p>
    <w:p w:rsidR="00267B12" w:rsidRPr="003F0C4D" w:rsidRDefault="00267B12" w:rsidP="00267B12">
      <w:pPr>
        <w:pStyle w:val="NoSpacing"/>
      </w:pPr>
    </w:p>
    <w:tbl>
      <w:tblPr>
        <w:tblStyle w:val="TableGrid"/>
        <w:tblW w:w="0" w:type="auto"/>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Look w:val="04A0" w:firstRow="1" w:lastRow="0" w:firstColumn="1" w:lastColumn="0" w:noHBand="0" w:noVBand="1"/>
      </w:tblPr>
      <w:tblGrid>
        <w:gridCol w:w="5061"/>
        <w:gridCol w:w="4181"/>
      </w:tblGrid>
      <w:tr w:rsidR="00637279" w:rsidTr="00637279">
        <w:tc>
          <w:tcPr>
            <w:tcW w:w="5061" w:type="dxa"/>
          </w:tcPr>
          <w:p w:rsidR="00637279" w:rsidRDefault="00637279" w:rsidP="006F4929">
            <w:pPr>
              <w:pStyle w:val="Heading3"/>
              <w:keepNext w:val="0"/>
              <w:spacing w:before="120"/>
              <w:outlineLvl w:val="2"/>
            </w:pPr>
            <w:r>
              <w:t>Introduction</w:t>
            </w:r>
          </w:p>
          <w:p w:rsidR="00637279" w:rsidRPr="009D282C" w:rsidRDefault="00637279" w:rsidP="006F4929">
            <w:pPr>
              <w:spacing w:before="120" w:after="120"/>
            </w:pPr>
          </w:p>
        </w:tc>
        <w:tc>
          <w:tcPr>
            <w:tcW w:w="4181" w:type="dxa"/>
            <w:shd w:val="clear" w:color="auto" w:fill="D6E3BC" w:themeFill="accent3" w:themeFillTint="66"/>
          </w:tcPr>
          <w:p w:rsidR="00637279" w:rsidRDefault="00637279" w:rsidP="00637279">
            <w:pPr>
              <w:spacing w:before="120" w:after="120"/>
            </w:pPr>
            <w:r w:rsidRPr="00637279">
              <w:t>The introduction will describe the background to the work and make it clear how this document relates to other relevant documents, such as a scope management plan or policies of the host organisation, parent programme or portfolio.</w:t>
            </w:r>
          </w:p>
        </w:tc>
      </w:tr>
      <w:tr w:rsidR="00637279" w:rsidTr="00637279">
        <w:tc>
          <w:tcPr>
            <w:tcW w:w="5061" w:type="dxa"/>
          </w:tcPr>
          <w:p w:rsidR="00637279" w:rsidRDefault="00637279" w:rsidP="006F4929">
            <w:pPr>
              <w:pStyle w:val="Heading3"/>
              <w:keepNext w:val="0"/>
              <w:spacing w:before="120"/>
              <w:outlineLvl w:val="2"/>
            </w:pPr>
            <w:r>
              <w:t>Roles and responsibilities</w:t>
            </w:r>
          </w:p>
          <w:p w:rsidR="00637279" w:rsidRPr="00A57AA4" w:rsidRDefault="00637279" w:rsidP="006F4929">
            <w:pPr>
              <w:spacing w:before="120" w:after="120"/>
            </w:pPr>
          </w:p>
        </w:tc>
        <w:tc>
          <w:tcPr>
            <w:tcW w:w="4181" w:type="dxa"/>
            <w:shd w:val="clear" w:color="auto" w:fill="D6E3BC" w:themeFill="accent3" w:themeFillTint="66"/>
          </w:tcPr>
          <w:p w:rsidR="00637279" w:rsidRPr="00637279" w:rsidRDefault="00637279" w:rsidP="00637279">
            <w:pPr>
              <w:spacing w:before="120" w:after="120"/>
            </w:pPr>
            <w:r w:rsidRPr="00637279">
              <w:t>Allocation of responsibility for schedule management may range from the project manager in smaller projects to a dedicated team of specialists in a large programme or portfolio. This section of the management plan must clearly describe which roles have which responsibilities for schedule management. It will also show paths of escalation and communication within the P3 organisation structure.</w:t>
            </w:r>
          </w:p>
        </w:tc>
      </w:tr>
      <w:tr w:rsidR="00637279" w:rsidTr="00637279">
        <w:tc>
          <w:tcPr>
            <w:tcW w:w="5061" w:type="dxa"/>
          </w:tcPr>
          <w:p w:rsidR="00637279" w:rsidRDefault="00637279" w:rsidP="006F4929">
            <w:pPr>
              <w:pStyle w:val="Heading3"/>
              <w:keepNext w:val="0"/>
              <w:spacing w:before="120"/>
              <w:outlineLvl w:val="2"/>
            </w:pPr>
            <w:r>
              <w:t>Information management</w:t>
            </w:r>
          </w:p>
          <w:p w:rsidR="00637279" w:rsidRPr="00A57AA4" w:rsidRDefault="00637279" w:rsidP="006F4929">
            <w:pPr>
              <w:spacing w:before="120"/>
            </w:pPr>
          </w:p>
        </w:tc>
        <w:tc>
          <w:tcPr>
            <w:tcW w:w="4181" w:type="dxa"/>
            <w:shd w:val="clear" w:color="auto" w:fill="D6E3BC" w:themeFill="accent3" w:themeFillTint="66"/>
          </w:tcPr>
          <w:p w:rsidR="00637279" w:rsidRDefault="00637279" w:rsidP="00637279">
            <w:pPr>
              <w:spacing w:before="120" w:after="120"/>
            </w:pPr>
            <w:r w:rsidRPr="00637279">
              <w:t>The composition and format of schedule reports such as Gantt charts, milestone plans or resource histograms will be described here</w:t>
            </w:r>
          </w:p>
        </w:tc>
      </w:tr>
      <w:tr w:rsidR="00637279" w:rsidTr="00637279">
        <w:trPr>
          <w:cantSplit/>
        </w:trPr>
        <w:tc>
          <w:tcPr>
            <w:tcW w:w="5061" w:type="dxa"/>
          </w:tcPr>
          <w:p w:rsidR="00637279" w:rsidRDefault="00637279" w:rsidP="006F4929">
            <w:pPr>
              <w:pStyle w:val="Heading3"/>
              <w:keepNext w:val="0"/>
              <w:spacing w:before="120"/>
              <w:outlineLvl w:val="2"/>
            </w:pPr>
            <w:r>
              <w:t>Assurance</w:t>
            </w:r>
          </w:p>
          <w:p w:rsidR="00637279" w:rsidRPr="009060CE" w:rsidRDefault="00637279" w:rsidP="006F4929">
            <w:pPr>
              <w:pStyle w:val="NoSpacing"/>
              <w:spacing w:before="120"/>
            </w:pPr>
          </w:p>
        </w:tc>
        <w:tc>
          <w:tcPr>
            <w:tcW w:w="4181" w:type="dxa"/>
            <w:shd w:val="clear" w:color="auto" w:fill="D6E3BC" w:themeFill="accent3" w:themeFillTint="66"/>
          </w:tcPr>
          <w:p w:rsidR="00637279" w:rsidRDefault="00637279" w:rsidP="00637279">
            <w:pPr>
              <w:spacing w:before="120" w:after="120"/>
            </w:pPr>
            <w:r w:rsidRPr="00637279">
              <w:t>The criteria for successful schedule management that will be used in any assurance reviews will be described here.</w:t>
            </w:r>
          </w:p>
        </w:tc>
      </w:tr>
      <w:tr w:rsidR="00637279" w:rsidTr="00637279">
        <w:trPr>
          <w:cantSplit/>
        </w:trPr>
        <w:tc>
          <w:tcPr>
            <w:tcW w:w="5061" w:type="dxa"/>
          </w:tcPr>
          <w:p w:rsidR="00637279" w:rsidRDefault="00637279" w:rsidP="006F4929">
            <w:pPr>
              <w:pStyle w:val="Heading3"/>
              <w:keepNext w:val="0"/>
              <w:spacing w:before="120"/>
              <w:outlineLvl w:val="2"/>
            </w:pPr>
            <w:r>
              <w:t>Budget</w:t>
            </w:r>
          </w:p>
          <w:p w:rsidR="00637279" w:rsidRPr="00383F87" w:rsidRDefault="00637279" w:rsidP="006F4929">
            <w:pPr>
              <w:spacing w:before="120"/>
            </w:pPr>
          </w:p>
        </w:tc>
        <w:tc>
          <w:tcPr>
            <w:tcW w:w="4181" w:type="dxa"/>
            <w:shd w:val="clear" w:color="auto" w:fill="D6E3BC" w:themeFill="accent3" w:themeFillTint="66"/>
          </w:tcPr>
          <w:p w:rsidR="00637279" w:rsidRDefault="00637279" w:rsidP="00637279">
            <w:pPr>
              <w:spacing w:before="120" w:after="120"/>
            </w:pPr>
            <w:r w:rsidRPr="00637279">
              <w:t>Any expenditure attributable to schedule management should be noted here, such as purchase of scheduling software.</w:t>
            </w:r>
          </w:p>
        </w:tc>
      </w:tr>
      <w:tr w:rsidR="00637279" w:rsidTr="00637279">
        <w:trPr>
          <w:cantSplit/>
        </w:trPr>
        <w:tc>
          <w:tcPr>
            <w:tcW w:w="5061" w:type="dxa"/>
          </w:tcPr>
          <w:p w:rsidR="00637279" w:rsidRDefault="00637279" w:rsidP="006F4929">
            <w:pPr>
              <w:pStyle w:val="Heading3"/>
              <w:keepNext w:val="0"/>
              <w:spacing w:before="120"/>
              <w:outlineLvl w:val="2"/>
            </w:pPr>
            <w:r>
              <w:t>Interfaces</w:t>
            </w:r>
          </w:p>
          <w:p w:rsidR="00637279" w:rsidRPr="00383F87" w:rsidRDefault="00637279" w:rsidP="006F4929">
            <w:pPr>
              <w:spacing w:before="120"/>
            </w:pPr>
          </w:p>
        </w:tc>
        <w:tc>
          <w:tcPr>
            <w:tcW w:w="4181" w:type="dxa"/>
            <w:shd w:val="clear" w:color="auto" w:fill="D6E3BC" w:themeFill="accent3" w:themeFillTint="66"/>
          </w:tcPr>
          <w:p w:rsidR="00637279" w:rsidRDefault="00637279" w:rsidP="00637279">
            <w:pPr>
              <w:spacing w:before="120" w:after="120"/>
            </w:pPr>
            <w:r w:rsidRPr="00637279">
              <w:t>Schedules will include activity aimed at producing outputs, outcomes and benefits but may also include management activity for areas such as risk management and stakeholder management. Schedules can interface with all other aspects of P3 management and how cross-references will be handled should be explained here</w:t>
            </w:r>
            <w:r>
              <w:t>.</w:t>
            </w:r>
          </w:p>
        </w:tc>
      </w:tr>
    </w:tbl>
    <w:p w:rsidR="00267B12" w:rsidRDefault="00267B12" w:rsidP="00267B12">
      <w:pPr>
        <w:pStyle w:val="NoSpacing"/>
      </w:pPr>
    </w:p>
    <w:p w:rsidR="00267B12" w:rsidRDefault="00383F87" w:rsidP="00267B12">
      <w:pPr>
        <w:pStyle w:val="Heading2"/>
      </w:pPr>
      <w:r>
        <w:lastRenderedPageBreak/>
        <w:t>Procedure</w:t>
      </w:r>
    </w:p>
    <w:p w:rsidR="00267B12" w:rsidRPr="00821C33" w:rsidRDefault="00267B12" w:rsidP="00267B12">
      <w:pPr>
        <w:pStyle w:val="NoSpacing"/>
      </w:pPr>
    </w:p>
    <w:tbl>
      <w:tblPr>
        <w:tblStyle w:val="TableGrid"/>
        <w:tblW w:w="0" w:type="auto"/>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Look w:val="04A0" w:firstRow="1" w:lastRow="0" w:firstColumn="1" w:lastColumn="0" w:noHBand="0" w:noVBand="1"/>
      </w:tblPr>
      <w:tblGrid>
        <w:gridCol w:w="5070"/>
        <w:gridCol w:w="4172"/>
      </w:tblGrid>
      <w:tr w:rsidR="00637279" w:rsidTr="00637279">
        <w:tc>
          <w:tcPr>
            <w:tcW w:w="5070" w:type="dxa"/>
          </w:tcPr>
          <w:p w:rsidR="00637279" w:rsidRDefault="00637279" w:rsidP="006F4929">
            <w:pPr>
              <w:pStyle w:val="Heading3"/>
              <w:keepNext w:val="0"/>
              <w:spacing w:before="120"/>
              <w:outlineLvl w:val="2"/>
            </w:pPr>
            <w:r>
              <w:t>Identify and estimate</w:t>
            </w:r>
          </w:p>
          <w:p w:rsidR="00637279" w:rsidRPr="007F67E6" w:rsidRDefault="00637279" w:rsidP="006F4929">
            <w:pPr>
              <w:spacing w:before="120"/>
            </w:pPr>
          </w:p>
        </w:tc>
        <w:tc>
          <w:tcPr>
            <w:tcW w:w="4172" w:type="dxa"/>
            <w:shd w:val="clear" w:color="auto" w:fill="D6E3BC" w:themeFill="accent3" w:themeFillTint="66"/>
          </w:tcPr>
          <w:p w:rsidR="00637279" w:rsidRDefault="00637279" w:rsidP="00637279">
            <w:pPr>
              <w:spacing w:before="120" w:after="120"/>
            </w:pPr>
            <w:r w:rsidRPr="00637279">
              <w:t xml:space="preserve">Identification and estimating of items to be included in a schedule covers a wide range of production and managerial activity with different levels of complexity. </w:t>
            </w:r>
          </w:p>
          <w:p w:rsidR="00637279" w:rsidRDefault="00637279" w:rsidP="00637279">
            <w:pPr>
              <w:spacing w:before="120" w:after="120"/>
            </w:pPr>
            <w:r w:rsidRPr="00637279">
              <w:t>The use of techniques to document activity (e.g. work breakdown structures) and estimating techniques for time and resource (e.g. comparative or analytical approaches) should all be specified here.</w:t>
            </w:r>
          </w:p>
        </w:tc>
      </w:tr>
      <w:tr w:rsidR="00637279" w:rsidTr="00637279">
        <w:trPr>
          <w:cantSplit/>
        </w:trPr>
        <w:tc>
          <w:tcPr>
            <w:tcW w:w="5070" w:type="dxa"/>
          </w:tcPr>
          <w:p w:rsidR="00637279" w:rsidRDefault="00637279" w:rsidP="006F4929">
            <w:pPr>
              <w:pStyle w:val="Heading3"/>
              <w:keepNext w:val="0"/>
              <w:spacing w:before="120"/>
              <w:outlineLvl w:val="2"/>
            </w:pPr>
            <w:r>
              <w:t>Build model</w:t>
            </w:r>
          </w:p>
          <w:p w:rsidR="00637279" w:rsidRPr="007F67E6" w:rsidRDefault="00637279" w:rsidP="006F4929">
            <w:pPr>
              <w:spacing w:before="120"/>
            </w:pPr>
          </w:p>
        </w:tc>
        <w:tc>
          <w:tcPr>
            <w:tcW w:w="4172" w:type="dxa"/>
            <w:shd w:val="clear" w:color="auto" w:fill="D6E3BC" w:themeFill="accent3" w:themeFillTint="66"/>
          </w:tcPr>
          <w:p w:rsidR="00637279" w:rsidRDefault="00637279" w:rsidP="00637279">
            <w:pPr>
              <w:spacing w:before="120" w:after="120"/>
            </w:pPr>
            <w:r w:rsidRPr="00637279">
              <w:t>Modelling can be as simple as a Gantt chart or as complex as probabilistic networks. The techniques and methods to be used are defined here including, where appropriate, how the outputs of different methods and techniques may be consolidated to produce an overall schedule for a complex piece of work.</w:t>
            </w:r>
          </w:p>
        </w:tc>
      </w:tr>
      <w:tr w:rsidR="00637279" w:rsidTr="00637279">
        <w:tc>
          <w:tcPr>
            <w:tcW w:w="5070" w:type="dxa"/>
          </w:tcPr>
          <w:p w:rsidR="00637279" w:rsidRDefault="00637279" w:rsidP="006F4929">
            <w:pPr>
              <w:pStyle w:val="Heading3"/>
              <w:keepNext w:val="0"/>
              <w:spacing w:before="120"/>
              <w:outlineLvl w:val="2"/>
            </w:pPr>
            <w:r>
              <w:t>Analyse</w:t>
            </w:r>
          </w:p>
          <w:p w:rsidR="00637279" w:rsidRPr="007F67E6" w:rsidRDefault="00637279" w:rsidP="006F4929">
            <w:pPr>
              <w:spacing w:before="120"/>
            </w:pPr>
          </w:p>
        </w:tc>
        <w:tc>
          <w:tcPr>
            <w:tcW w:w="4172" w:type="dxa"/>
            <w:shd w:val="clear" w:color="auto" w:fill="D6E3BC" w:themeFill="accent3" w:themeFillTint="66"/>
          </w:tcPr>
          <w:p w:rsidR="00637279" w:rsidRDefault="00637279" w:rsidP="00637279">
            <w:pPr>
              <w:spacing w:before="120" w:after="120"/>
            </w:pPr>
            <w:r w:rsidRPr="00637279">
              <w:t xml:space="preserve">Analysis may be as simple as the drafting of a linked bar chart or as complex as Monte Carlo analysis. </w:t>
            </w:r>
          </w:p>
          <w:p w:rsidR="00637279" w:rsidRDefault="00637279" w:rsidP="00637279">
            <w:pPr>
              <w:spacing w:before="120" w:after="120"/>
            </w:pPr>
            <w:r w:rsidRPr="00637279">
              <w:t>The techniques and methods to be used are defined here including, where appropriate, how the outputs of different methods and techniques may be consolidated to produce an overall schedule for a complex piece of work.</w:t>
            </w:r>
          </w:p>
        </w:tc>
      </w:tr>
      <w:tr w:rsidR="00637279" w:rsidTr="00637279">
        <w:tc>
          <w:tcPr>
            <w:tcW w:w="5070" w:type="dxa"/>
          </w:tcPr>
          <w:p w:rsidR="00637279" w:rsidRDefault="00637279" w:rsidP="00637279">
            <w:pPr>
              <w:pStyle w:val="Heading3"/>
              <w:spacing w:before="120"/>
              <w:outlineLvl w:val="2"/>
            </w:pPr>
            <w:r>
              <w:lastRenderedPageBreak/>
              <w:t>Repor</w:t>
            </w:r>
            <w:bookmarkStart w:id="0" w:name="_GoBack"/>
            <w:bookmarkEnd w:id="0"/>
            <w:r>
              <w:t>t</w:t>
            </w:r>
          </w:p>
          <w:p w:rsidR="00637279" w:rsidRPr="007F67E6" w:rsidRDefault="00637279" w:rsidP="006F4929">
            <w:pPr>
              <w:spacing w:before="120"/>
            </w:pPr>
          </w:p>
        </w:tc>
        <w:tc>
          <w:tcPr>
            <w:tcW w:w="4172" w:type="dxa"/>
            <w:shd w:val="clear" w:color="auto" w:fill="D6E3BC" w:themeFill="accent3" w:themeFillTint="66"/>
          </w:tcPr>
          <w:p w:rsidR="00637279" w:rsidRDefault="00637279" w:rsidP="00637279">
            <w:pPr>
              <w:keepNext/>
              <w:keepLines/>
              <w:spacing w:before="120" w:after="120"/>
            </w:pPr>
            <w:r>
              <w:t>Different modelling and scheduling techniques result in different types of output. Communication of the schedule is a key part of ensuring all members of the management team, delivery team and stakeholders have a common understanding of the progress and predicted performance of the work.</w:t>
            </w:r>
          </w:p>
          <w:p w:rsidR="00637279" w:rsidRDefault="00637279" w:rsidP="00637279">
            <w:pPr>
              <w:keepNext/>
              <w:keepLines/>
              <w:spacing w:before="120"/>
            </w:pPr>
            <w:r>
              <w:t>Reports should be carefully tailored to their recipients and be as consistent in approach as possible. How that will be achieved is defined here</w:t>
            </w:r>
            <w:r>
              <w:t>.</w:t>
            </w:r>
          </w:p>
          <w:p w:rsidR="00637279" w:rsidRDefault="00637279" w:rsidP="00637279">
            <w:pPr>
              <w:spacing w:before="120" w:after="120"/>
            </w:pPr>
            <w:r>
              <w:t>If a schedule management plan does not exist this information should be covered by the stakeholder management plan.</w:t>
            </w:r>
          </w:p>
        </w:tc>
      </w:tr>
    </w:tbl>
    <w:p w:rsidR="009060E7" w:rsidRPr="00267B12" w:rsidRDefault="009060E7" w:rsidP="00267B12"/>
    <w:sectPr w:rsidR="009060E7" w:rsidRPr="00267B12" w:rsidSect="00B6566D">
      <w:headerReference w:type="default" r:id="rId7"/>
      <w:footerReference w:type="default" r:id="rId8"/>
      <w:pgSz w:w="11906" w:h="16838"/>
      <w:pgMar w:top="1702" w:right="1440" w:bottom="1440" w:left="1440"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564" w:rsidRDefault="00FC7564" w:rsidP="00B134CB">
      <w:pPr>
        <w:spacing w:after="0" w:line="240" w:lineRule="auto"/>
      </w:pPr>
      <w:r>
        <w:separator/>
      </w:r>
    </w:p>
  </w:endnote>
  <w:endnote w:type="continuationSeparator" w:id="0">
    <w:p w:rsidR="00FC7564" w:rsidRDefault="00FC7564" w:rsidP="00B13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A52" w:rsidRDefault="005F4A52" w:rsidP="00620548">
    <w:pPr>
      <w:pStyle w:val="Footer"/>
      <w:jc w:val="right"/>
    </w:pPr>
    <w:r w:rsidRPr="00B6566D">
      <w:rPr>
        <w:noProof/>
        <w:sz w:val="18"/>
        <w:szCs w:val="18"/>
        <w:lang w:eastAsia="en-GB"/>
      </w:rPr>
      <w:drawing>
        <wp:anchor distT="0" distB="0" distL="114300" distR="114300" simplePos="0" relativeHeight="251663360" behindDoc="0" locked="0" layoutInCell="1" allowOverlap="1" wp14:anchorId="38F932C1" wp14:editId="4B1CDC19">
          <wp:simplePos x="0" y="0"/>
          <wp:positionH relativeFrom="column">
            <wp:posOffset>3810</wp:posOffset>
          </wp:positionH>
          <wp:positionV relativeFrom="paragraph">
            <wp:posOffset>-42545</wp:posOffset>
          </wp:positionV>
          <wp:extent cx="786809" cy="279436"/>
          <wp:effectExtent l="0" t="0" r="0" b="6350"/>
          <wp:wrapNone/>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809" cy="279436"/>
                  </a:xfrm>
                  <a:prstGeom prst="rect">
                    <a:avLst/>
                  </a:prstGeom>
                  <a:noFill/>
                </pic:spPr>
              </pic:pic>
            </a:graphicData>
          </a:graphic>
          <wp14:sizeRelH relativeFrom="page">
            <wp14:pctWidth>0</wp14:pctWidth>
          </wp14:sizeRelH>
          <wp14:sizeRelV relativeFrom="page">
            <wp14:pctHeight>0</wp14:pctHeight>
          </wp14:sizeRelV>
        </wp:anchor>
      </w:drawing>
    </w:r>
    <w:r w:rsidR="00620548" w:rsidRPr="00B6566D">
      <w:rPr>
        <w:sz w:val="18"/>
        <w:szCs w:val="18"/>
      </w:rPr>
      <w:t>Template supplied by Praxis Framework Ltd</w:t>
    </w:r>
    <w:r w:rsidR="00620548" w:rsidRPr="00B6566D">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564" w:rsidRDefault="00FC7564" w:rsidP="00B134CB">
      <w:pPr>
        <w:spacing w:after="0" w:line="240" w:lineRule="auto"/>
      </w:pPr>
      <w:r>
        <w:separator/>
      </w:r>
    </w:p>
  </w:footnote>
  <w:footnote w:type="continuationSeparator" w:id="0">
    <w:p w:rsidR="00FC7564" w:rsidRDefault="00FC7564" w:rsidP="00B134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66D" w:rsidRDefault="00B6566D" w:rsidP="009A39B0">
    <w:pPr>
      <w:pStyle w:val="Header"/>
      <w:ind w:left="-1418"/>
    </w:pPr>
  </w:p>
  <w:p w:rsidR="00383F87" w:rsidRDefault="00D170C9" w:rsidP="00B6566D">
    <w:pPr>
      <w:pStyle w:val="Header"/>
    </w:pPr>
    <w:r>
      <w:rPr>
        <w:noProof/>
        <w:lang w:eastAsia="en-GB"/>
      </w:rPr>
      <w:drawing>
        <wp:inline distT="0" distB="0" distL="0" distR="0" wp14:anchorId="6664C6F3" wp14:editId="4331473F">
          <wp:extent cx="975360" cy="5118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511810"/>
                  </a:xfrm>
                  <a:prstGeom prst="rect">
                    <a:avLst/>
                  </a:prstGeom>
                  <a:noFill/>
                </pic:spPr>
              </pic:pic>
            </a:graphicData>
          </a:graphic>
        </wp:inline>
      </w:drawing>
    </w:r>
    <w:r w:rsidR="00B6566D">
      <w:tab/>
    </w:r>
  </w:p>
  <w:p w:rsidR="00383F87" w:rsidRDefault="00383F87" w:rsidP="00383F87">
    <w:pPr>
      <w:pStyle w:val="Header"/>
      <w:jc w:val="center"/>
    </w:pPr>
  </w:p>
  <w:p w:rsidR="00B134CB" w:rsidRDefault="00C60D4D" w:rsidP="00383F87">
    <w:pPr>
      <w:pStyle w:val="Header"/>
      <w:jc w:val="center"/>
      <w:rPr>
        <w:sz w:val="44"/>
      </w:rPr>
    </w:pPr>
    <w:r>
      <w:rPr>
        <w:sz w:val="44"/>
      </w:rPr>
      <w:t>Schedule</w:t>
    </w:r>
    <w:r w:rsidR="00383F87">
      <w:rPr>
        <w:sz w:val="44"/>
      </w:rPr>
      <w:t xml:space="preserve"> management plan</w:t>
    </w:r>
  </w:p>
  <w:p w:rsidR="00D170C9" w:rsidRDefault="00D170C9" w:rsidP="00383F8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B5E5D"/>
    <w:multiLevelType w:val="hybridMultilevel"/>
    <w:tmpl w:val="AEC2C680"/>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9D7521"/>
    <w:multiLevelType w:val="hybridMultilevel"/>
    <w:tmpl w:val="6EEE075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9F05AA0"/>
    <w:multiLevelType w:val="hybridMultilevel"/>
    <w:tmpl w:val="D446326C"/>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9203E9"/>
    <w:multiLevelType w:val="hybridMultilevel"/>
    <w:tmpl w:val="551EF16A"/>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4">
    <w:nsid w:val="0D13400C"/>
    <w:multiLevelType w:val="hybridMultilevel"/>
    <w:tmpl w:val="ADF290FC"/>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667EDD"/>
    <w:multiLevelType w:val="hybridMultilevel"/>
    <w:tmpl w:val="52B438FA"/>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154EA5"/>
    <w:multiLevelType w:val="hybridMultilevel"/>
    <w:tmpl w:val="8EF257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BEC6766"/>
    <w:multiLevelType w:val="hybridMultilevel"/>
    <w:tmpl w:val="3BBAA7E6"/>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7F80404"/>
    <w:multiLevelType w:val="hybridMultilevel"/>
    <w:tmpl w:val="55202FF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2FC95FE4"/>
    <w:multiLevelType w:val="hybridMultilevel"/>
    <w:tmpl w:val="71D0C180"/>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3307401"/>
    <w:multiLevelType w:val="hybridMultilevel"/>
    <w:tmpl w:val="029EC92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650536D"/>
    <w:multiLevelType w:val="hybridMultilevel"/>
    <w:tmpl w:val="82709894"/>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8525A21"/>
    <w:multiLevelType w:val="hybridMultilevel"/>
    <w:tmpl w:val="CA781A72"/>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13">
    <w:nsid w:val="3CCA40AA"/>
    <w:multiLevelType w:val="hybridMultilevel"/>
    <w:tmpl w:val="F022DC2E"/>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14">
    <w:nsid w:val="40EA0A95"/>
    <w:multiLevelType w:val="hybridMultilevel"/>
    <w:tmpl w:val="581A71A2"/>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5">
    <w:nsid w:val="42630BF7"/>
    <w:multiLevelType w:val="hybridMultilevel"/>
    <w:tmpl w:val="61C0711A"/>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16">
    <w:nsid w:val="42B83C99"/>
    <w:multiLevelType w:val="hybridMultilevel"/>
    <w:tmpl w:val="0BA4F898"/>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10E4812"/>
    <w:multiLevelType w:val="hybridMultilevel"/>
    <w:tmpl w:val="540822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532A47AD"/>
    <w:multiLevelType w:val="hybridMultilevel"/>
    <w:tmpl w:val="F2CABC90"/>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8CE71C4"/>
    <w:multiLevelType w:val="hybridMultilevel"/>
    <w:tmpl w:val="9E12A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AA91F10"/>
    <w:multiLevelType w:val="hybridMultilevel"/>
    <w:tmpl w:val="9E1C2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BA67EC7"/>
    <w:multiLevelType w:val="hybridMultilevel"/>
    <w:tmpl w:val="E5C8E20C"/>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10525E6"/>
    <w:multiLevelType w:val="hybridMultilevel"/>
    <w:tmpl w:val="4CD4B33E"/>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3">
    <w:nsid w:val="759A60AE"/>
    <w:multiLevelType w:val="hybridMultilevel"/>
    <w:tmpl w:val="761C8AC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4">
    <w:nsid w:val="7640473B"/>
    <w:multiLevelType w:val="hybridMultilevel"/>
    <w:tmpl w:val="BB0442FA"/>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7C51274"/>
    <w:multiLevelType w:val="hybridMultilevel"/>
    <w:tmpl w:val="4A5C1A6C"/>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26">
    <w:nsid w:val="78523307"/>
    <w:multiLevelType w:val="hybridMultilevel"/>
    <w:tmpl w:val="A8844BFC"/>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27">
    <w:nsid w:val="7BE37A09"/>
    <w:multiLevelType w:val="hybridMultilevel"/>
    <w:tmpl w:val="F9E8FCA2"/>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num w:numId="1">
    <w:abstractNumId w:val="10"/>
  </w:num>
  <w:num w:numId="2">
    <w:abstractNumId w:val="6"/>
  </w:num>
  <w:num w:numId="3">
    <w:abstractNumId w:val="8"/>
  </w:num>
  <w:num w:numId="4">
    <w:abstractNumId w:val="1"/>
  </w:num>
  <w:num w:numId="5">
    <w:abstractNumId w:val="17"/>
  </w:num>
  <w:num w:numId="6">
    <w:abstractNumId w:val="19"/>
  </w:num>
  <w:num w:numId="7">
    <w:abstractNumId w:val="11"/>
  </w:num>
  <w:num w:numId="8">
    <w:abstractNumId w:val="0"/>
  </w:num>
  <w:num w:numId="9">
    <w:abstractNumId w:val="4"/>
  </w:num>
  <w:num w:numId="10">
    <w:abstractNumId w:val="5"/>
  </w:num>
  <w:num w:numId="11">
    <w:abstractNumId w:val="16"/>
  </w:num>
  <w:num w:numId="12">
    <w:abstractNumId w:val="9"/>
  </w:num>
  <w:num w:numId="13">
    <w:abstractNumId w:val="21"/>
  </w:num>
  <w:num w:numId="14">
    <w:abstractNumId w:val="7"/>
  </w:num>
  <w:num w:numId="15">
    <w:abstractNumId w:val="18"/>
  </w:num>
  <w:num w:numId="16">
    <w:abstractNumId w:val="24"/>
  </w:num>
  <w:num w:numId="17">
    <w:abstractNumId w:val="2"/>
  </w:num>
  <w:num w:numId="18">
    <w:abstractNumId w:val="20"/>
  </w:num>
  <w:num w:numId="19">
    <w:abstractNumId w:val="14"/>
  </w:num>
  <w:num w:numId="20">
    <w:abstractNumId w:val="15"/>
  </w:num>
  <w:num w:numId="21">
    <w:abstractNumId w:val="22"/>
  </w:num>
  <w:num w:numId="22">
    <w:abstractNumId w:val="3"/>
  </w:num>
  <w:num w:numId="23">
    <w:abstractNumId w:val="26"/>
  </w:num>
  <w:num w:numId="24">
    <w:abstractNumId w:val="13"/>
  </w:num>
  <w:num w:numId="25">
    <w:abstractNumId w:val="12"/>
  </w:num>
  <w:num w:numId="26">
    <w:abstractNumId w:val="25"/>
  </w:num>
  <w:num w:numId="27">
    <w:abstractNumId w:val="27"/>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4CB"/>
    <w:rsid w:val="00002F52"/>
    <w:rsid w:val="0001338B"/>
    <w:rsid w:val="00030BAF"/>
    <w:rsid w:val="00070EB1"/>
    <w:rsid w:val="00073DB8"/>
    <w:rsid w:val="000E6C11"/>
    <w:rsid w:val="001045F5"/>
    <w:rsid w:val="001B3A37"/>
    <w:rsid w:val="001C71E7"/>
    <w:rsid w:val="00207FED"/>
    <w:rsid w:val="002120D3"/>
    <w:rsid w:val="00235535"/>
    <w:rsid w:val="00246B2B"/>
    <w:rsid w:val="00267B12"/>
    <w:rsid w:val="002B16BD"/>
    <w:rsid w:val="002B5476"/>
    <w:rsid w:val="002C1003"/>
    <w:rsid w:val="002D3217"/>
    <w:rsid w:val="003450DB"/>
    <w:rsid w:val="00360664"/>
    <w:rsid w:val="00361957"/>
    <w:rsid w:val="003673EA"/>
    <w:rsid w:val="00370CAA"/>
    <w:rsid w:val="00383F87"/>
    <w:rsid w:val="00390F4E"/>
    <w:rsid w:val="00392D17"/>
    <w:rsid w:val="003A2602"/>
    <w:rsid w:val="003D1B8B"/>
    <w:rsid w:val="003E35BA"/>
    <w:rsid w:val="003F0C4D"/>
    <w:rsid w:val="0041546A"/>
    <w:rsid w:val="00426ED6"/>
    <w:rsid w:val="00460557"/>
    <w:rsid w:val="00463772"/>
    <w:rsid w:val="00473E79"/>
    <w:rsid w:val="004B038F"/>
    <w:rsid w:val="004E5AC6"/>
    <w:rsid w:val="0050156F"/>
    <w:rsid w:val="00526493"/>
    <w:rsid w:val="00565FEB"/>
    <w:rsid w:val="00585CAD"/>
    <w:rsid w:val="005D79A7"/>
    <w:rsid w:val="005F4A52"/>
    <w:rsid w:val="00620548"/>
    <w:rsid w:val="00621333"/>
    <w:rsid w:val="00637279"/>
    <w:rsid w:val="00661307"/>
    <w:rsid w:val="006E393A"/>
    <w:rsid w:val="006E7E77"/>
    <w:rsid w:val="006F4929"/>
    <w:rsid w:val="00705AE1"/>
    <w:rsid w:val="00707BDC"/>
    <w:rsid w:val="00710D6C"/>
    <w:rsid w:val="007540F1"/>
    <w:rsid w:val="00754EAF"/>
    <w:rsid w:val="007F67E6"/>
    <w:rsid w:val="00805E85"/>
    <w:rsid w:val="00821C33"/>
    <w:rsid w:val="00835FD8"/>
    <w:rsid w:val="0085270D"/>
    <w:rsid w:val="008D09E3"/>
    <w:rsid w:val="009060CE"/>
    <w:rsid w:val="009060E7"/>
    <w:rsid w:val="00942C9C"/>
    <w:rsid w:val="009434F0"/>
    <w:rsid w:val="00954288"/>
    <w:rsid w:val="009863EC"/>
    <w:rsid w:val="009978EB"/>
    <w:rsid w:val="009A39B0"/>
    <w:rsid w:val="009C22F1"/>
    <w:rsid w:val="009C70BB"/>
    <w:rsid w:val="009C71F6"/>
    <w:rsid w:val="009D282C"/>
    <w:rsid w:val="00A20B0E"/>
    <w:rsid w:val="00A444EA"/>
    <w:rsid w:val="00A57AA4"/>
    <w:rsid w:val="00A767B7"/>
    <w:rsid w:val="00A77870"/>
    <w:rsid w:val="00A77B5C"/>
    <w:rsid w:val="00A8539D"/>
    <w:rsid w:val="00AA1758"/>
    <w:rsid w:val="00AE2B6D"/>
    <w:rsid w:val="00AE5353"/>
    <w:rsid w:val="00B07246"/>
    <w:rsid w:val="00B134CB"/>
    <w:rsid w:val="00B3651C"/>
    <w:rsid w:val="00B447BA"/>
    <w:rsid w:val="00B57969"/>
    <w:rsid w:val="00B6566D"/>
    <w:rsid w:val="00B74CA5"/>
    <w:rsid w:val="00B75171"/>
    <w:rsid w:val="00B90840"/>
    <w:rsid w:val="00C14378"/>
    <w:rsid w:val="00C54162"/>
    <w:rsid w:val="00C60D4D"/>
    <w:rsid w:val="00CC491F"/>
    <w:rsid w:val="00D0668E"/>
    <w:rsid w:val="00D07B25"/>
    <w:rsid w:val="00D170C9"/>
    <w:rsid w:val="00D66A5F"/>
    <w:rsid w:val="00D81B32"/>
    <w:rsid w:val="00DA5B01"/>
    <w:rsid w:val="00DB01A9"/>
    <w:rsid w:val="00DC58E4"/>
    <w:rsid w:val="00E02D21"/>
    <w:rsid w:val="00E24866"/>
    <w:rsid w:val="00E32E16"/>
    <w:rsid w:val="00E9672A"/>
    <w:rsid w:val="00EB3D03"/>
    <w:rsid w:val="00EC0D7C"/>
    <w:rsid w:val="00EE5D4A"/>
    <w:rsid w:val="00EF59C9"/>
    <w:rsid w:val="00FA0BF3"/>
    <w:rsid w:val="00FB1A53"/>
    <w:rsid w:val="00FC7564"/>
    <w:rsid w:val="00FE1571"/>
    <w:rsid w:val="00FE2375"/>
    <w:rsid w:val="00FF7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63C2E6-2487-48D3-AB28-0479851C4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3673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E157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34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34CB"/>
  </w:style>
  <w:style w:type="paragraph" w:styleId="Footer">
    <w:name w:val="footer"/>
    <w:basedOn w:val="Normal"/>
    <w:link w:val="FooterChar"/>
    <w:uiPriority w:val="99"/>
    <w:unhideWhenUsed/>
    <w:rsid w:val="00B134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34CB"/>
  </w:style>
  <w:style w:type="paragraph" w:styleId="BalloonText">
    <w:name w:val="Balloon Text"/>
    <w:basedOn w:val="Normal"/>
    <w:link w:val="BalloonTextChar"/>
    <w:uiPriority w:val="99"/>
    <w:semiHidden/>
    <w:unhideWhenUsed/>
    <w:rsid w:val="009A39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9B0"/>
    <w:rPr>
      <w:rFonts w:ascii="Tahoma" w:hAnsi="Tahoma" w:cs="Tahoma"/>
      <w:sz w:val="16"/>
      <w:szCs w:val="16"/>
    </w:rPr>
  </w:style>
  <w:style w:type="paragraph" w:styleId="NoSpacing">
    <w:name w:val="No Spacing"/>
    <w:uiPriority w:val="1"/>
    <w:qFormat/>
    <w:rsid w:val="00EE5D4A"/>
    <w:pPr>
      <w:spacing w:after="0" w:line="240" w:lineRule="auto"/>
    </w:pPr>
  </w:style>
  <w:style w:type="table" w:styleId="TableGrid">
    <w:name w:val="Table Grid"/>
    <w:basedOn w:val="TableNormal"/>
    <w:uiPriority w:val="59"/>
    <w:rsid w:val="00EE5D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E393A"/>
    <w:rPr>
      <w:sz w:val="16"/>
      <w:szCs w:val="16"/>
    </w:rPr>
  </w:style>
  <w:style w:type="paragraph" w:styleId="CommentText">
    <w:name w:val="annotation text"/>
    <w:basedOn w:val="Normal"/>
    <w:link w:val="CommentTextChar"/>
    <w:uiPriority w:val="99"/>
    <w:unhideWhenUsed/>
    <w:rsid w:val="006E393A"/>
    <w:pPr>
      <w:spacing w:line="240" w:lineRule="auto"/>
    </w:pPr>
    <w:rPr>
      <w:sz w:val="20"/>
      <w:szCs w:val="20"/>
    </w:rPr>
  </w:style>
  <w:style w:type="character" w:customStyle="1" w:styleId="CommentTextChar">
    <w:name w:val="Comment Text Char"/>
    <w:basedOn w:val="DefaultParagraphFont"/>
    <w:link w:val="CommentText"/>
    <w:uiPriority w:val="99"/>
    <w:rsid w:val="006E393A"/>
    <w:rPr>
      <w:sz w:val="20"/>
      <w:szCs w:val="20"/>
    </w:rPr>
  </w:style>
  <w:style w:type="paragraph" w:styleId="CommentSubject">
    <w:name w:val="annotation subject"/>
    <w:basedOn w:val="CommentText"/>
    <w:next w:val="CommentText"/>
    <w:link w:val="CommentSubjectChar"/>
    <w:uiPriority w:val="99"/>
    <w:semiHidden/>
    <w:unhideWhenUsed/>
    <w:rsid w:val="006E393A"/>
    <w:rPr>
      <w:b/>
      <w:bCs/>
    </w:rPr>
  </w:style>
  <w:style w:type="character" w:customStyle="1" w:styleId="CommentSubjectChar">
    <w:name w:val="Comment Subject Char"/>
    <w:basedOn w:val="CommentTextChar"/>
    <w:link w:val="CommentSubject"/>
    <w:uiPriority w:val="99"/>
    <w:semiHidden/>
    <w:rsid w:val="006E393A"/>
    <w:rPr>
      <w:b/>
      <w:bCs/>
      <w:sz w:val="20"/>
      <w:szCs w:val="20"/>
    </w:rPr>
  </w:style>
  <w:style w:type="paragraph" w:styleId="TOC2">
    <w:name w:val="toc 2"/>
    <w:basedOn w:val="Normal"/>
    <w:next w:val="Normal"/>
    <w:autoRedefine/>
    <w:uiPriority w:val="39"/>
    <w:unhideWhenUsed/>
    <w:rsid w:val="00621333"/>
    <w:pPr>
      <w:spacing w:after="100"/>
      <w:ind w:left="220"/>
    </w:pPr>
  </w:style>
  <w:style w:type="paragraph" w:styleId="ListParagraph">
    <w:name w:val="List Paragraph"/>
    <w:basedOn w:val="Normal"/>
    <w:uiPriority w:val="34"/>
    <w:qFormat/>
    <w:rsid w:val="00621333"/>
    <w:pPr>
      <w:ind w:left="720"/>
      <w:contextualSpacing/>
    </w:pPr>
  </w:style>
  <w:style w:type="character" w:styleId="Hyperlink">
    <w:name w:val="Hyperlink"/>
    <w:basedOn w:val="DefaultParagraphFont"/>
    <w:uiPriority w:val="99"/>
    <w:unhideWhenUsed/>
    <w:rsid w:val="00621333"/>
    <w:rPr>
      <w:color w:val="0000FF" w:themeColor="hyperlink"/>
      <w:u w:val="single"/>
    </w:rPr>
  </w:style>
  <w:style w:type="character" w:styleId="FollowedHyperlink">
    <w:name w:val="FollowedHyperlink"/>
    <w:basedOn w:val="DefaultParagraphFont"/>
    <w:uiPriority w:val="99"/>
    <w:semiHidden/>
    <w:unhideWhenUsed/>
    <w:rsid w:val="00621333"/>
    <w:rPr>
      <w:color w:val="800080" w:themeColor="followedHyperlink"/>
      <w:u w:val="single"/>
    </w:rPr>
  </w:style>
  <w:style w:type="character" w:customStyle="1" w:styleId="Heading2Char">
    <w:name w:val="Heading 2 Char"/>
    <w:basedOn w:val="DefaultParagraphFont"/>
    <w:link w:val="Heading2"/>
    <w:uiPriority w:val="9"/>
    <w:rsid w:val="003673E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E1571"/>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ncyclopaedia">
      <a:dk1>
        <a:sysClr val="windowText" lastClr="000000"/>
      </a:dk1>
      <a:lt1>
        <a:sysClr val="window" lastClr="FFFFFF"/>
      </a:lt1>
      <a:dk2>
        <a:srgbClr val="1F497D"/>
      </a:dk2>
      <a:lt2>
        <a:srgbClr val="EEECE1"/>
      </a:lt2>
      <a:accent1>
        <a:srgbClr val="4F81BD"/>
      </a:accent1>
      <a:accent2>
        <a:srgbClr val="DE0F0F"/>
      </a:accent2>
      <a:accent3>
        <a:srgbClr val="9BBB59"/>
      </a:accent3>
      <a:accent4>
        <a:srgbClr val="9182A0"/>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dc:creator>
  <cp:lastModifiedBy>adrian dooley</cp:lastModifiedBy>
  <cp:revision>3</cp:revision>
  <cp:lastPrinted>2013-11-06T15:48:00Z</cp:lastPrinted>
  <dcterms:created xsi:type="dcterms:W3CDTF">2014-05-21T13:07:00Z</dcterms:created>
  <dcterms:modified xsi:type="dcterms:W3CDTF">2014-05-21T13:14:00Z</dcterms:modified>
</cp:coreProperties>
</file>